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EA7208" w:rsidTr="00A336EF">
        <w:trPr>
          <w:trHeight w:hRule="exact" w:val="2552"/>
        </w:trPr>
        <w:tc>
          <w:tcPr>
            <w:tcW w:w="3686" w:type="dxa"/>
          </w:tcPr>
          <w:p w:rsidR="00EA7208" w:rsidRPr="004404AA" w:rsidRDefault="00EA7208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EA7208" w:rsidTr="00A336EF">
        <w:trPr>
          <w:trHeight w:hRule="exact" w:val="436"/>
        </w:trPr>
        <w:tc>
          <w:tcPr>
            <w:tcW w:w="3686" w:type="dxa"/>
            <w:vAlign w:val="bottom"/>
          </w:tcPr>
          <w:p w:rsidR="00EA7208" w:rsidRPr="00CC3EC9" w:rsidRDefault="00EA7208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EA7208" w:rsidTr="00330D3E">
        <w:trPr>
          <w:trHeight w:val="1134"/>
        </w:trPr>
        <w:tc>
          <w:tcPr>
            <w:tcW w:w="5245" w:type="dxa"/>
          </w:tcPr>
          <w:p w:rsidR="00EA7208" w:rsidRPr="00330D3E" w:rsidRDefault="00EA7208" w:rsidP="00330D3E">
            <w:pPr>
              <w:rPr>
                <w:szCs w:val="28"/>
              </w:rPr>
            </w:pPr>
          </w:p>
        </w:tc>
      </w:tr>
    </w:tbl>
    <w:p w:rsidR="00EA7208" w:rsidRDefault="00EA7208" w:rsidP="0080425A">
      <w:pPr>
        <w:spacing w:line="240" w:lineRule="exact"/>
        <w:ind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EA7208" w:rsidRDefault="00EA7208" w:rsidP="001916AE">
      <w:pPr>
        <w:spacing w:line="240" w:lineRule="exact"/>
        <w:ind w:left="5245" w:right="603"/>
        <w:jc w:val="both"/>
      </w:pPr>
    </w:p>
    <w:p w:rsidR="00EA7208" w:rsidRDefault="00EA7208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EA7208" w:rsidRDefault="00EA7208" w:rsidP="001916AE">
      <w:pPr>
        <w:spacing w:line="240" w:lineRule="exact"/>
        <w:ind w:left="5245" w:right="603"/>
        <w:jc w:val="both"/>
      </w:pPr>
    </w:p>
    <w:p w:rsidR="00EA7208" w:rsidRDefault="00EA7208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EA7208" w:rsidRDefault="00EA7208" w:rsidP="001916AE">
      <w:pPr>
        <w:spacing w:line="240" w:lineRule="exact"/>
        <w:ind w:left="5245" w:right="603"/>
        <w:jc w:val="both"/>
      </w:pPr>
    </w:p>
    <w:p w:rsidR="00EA7208" w:rsidRDefault="00EA7208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EA7208" w:rsidRDefault="00EA7208" w:rsidP="00BF223B">
      <w:pPr>
        <w:rPr>
          <w:b/>
        </w:rPr>
      </w:pPr>
    </w:p>
    <w:p w:rsidR="00EA7208" w:rsidRDefault="00EA7208" w:rsidP="00BF223B"/>
    <w:p w:rsidR="00EA7208" w:rsidRDefault="00EA7208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EA7208" w:rsidRPr="00CB1B79" w:rsidRDefault="00EA7208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EA7208" w:rsidRPr="00CB1B79" w:rsidRDefault="00EA7208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EA7208" w:rsidRPr="00DF6936" w:rsidRDefault="00EA7208" w:rsidP="003E1D87">
      <w:pPr>
        <w:pStyle w:val="BodyTextIndent"/>
        <w:spacing w:line="240" w:lineRule="exact"/>
      </w:pPr>
    </w:p>
    <w:p w:rsidR="00EA7208" w:rsidRDefault="00EA7208" w:rsidP="00DB0008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Прокуратура Самойловского района выявила нарушения в деятельности уголовно-исполнительной инспекции.</w:t>
      </w:r>
    </w:p>
    <w:p w:rsidR="00EA7208" w:rsidRDefault="00EA7208" w:rsidP="001C73C6">
      <w:pPr>
        <w:jc w:val="both"/>
        <w:rPr>
          <w:szCs w:val="28"/>
        </w:rPr>
      </w:pPr>
    </w:p>
    <w:p w:rsidR="00EA7208" w:rsidRDefault="00EA7208" w:rsidP="00EB6EF2">
      <w:pPr>
        <w:ind w:firstLine="709"/>
        <w:jc w:val="both"/>
        <w:rPr>
          <w:szCs w:val="28"/>
        </w:rPr>
      </w:pPr>
      <w:r w:rsidRPr="007523EC">
        <w:rPr>
          <w:szCs w:val="28"/>
        </w:rPr>
        <w:t>Прокуратурой района проведена проверка соблюдения</w:t>
      </w:r>
      <w:r>
        <w:rPr>
          <w:szCs w:val="28"/>
        </w:rPr>
        <w:t xml:space="preserve"> уголовно-исполнительной инспекцией</w:t>
      </w:r>
      <w:r w:rsidRPr="007523EC">
        <w:rPr>
          <w:szCs w:val="28"/>
        </w:rPr>
        <w:t xml:space="preserve"> законодательства при исполнении уголовных наказаний, не связанных с лишением свободы</w:t>
      </w:r>
      <w:r>
        <w:rPr>
          <w:szCs w:val="28"/>
        </w:rPr>
        <w:t>.</w:t>
      </w:r>
    </w:p>
    <w:p w:rsidR="00EA7208" w:rsidRDefault="00EA7208" w:rsidP="00EB6EF2">
      <w:pPr>
        <w:ind w:firstLine="709"/>
        <w:jc w:val="both"/>
        <w:rPr>
          <w:szCs w:val="28"/>
        </w:rPr>
      </w:pPr>
      <w:r>
        <w:rPr>
          <w:szCs w:val="28"/>
        </w:rPr>
        <w:t xml:space="preserve">В ходе проверки выявлены нарушения </w:t>
      </w:r>
      <w:r w:rsidRPr="007523EC">
        <w:rPr>
          <w:szCs w:val="28"/>
        </w:rPr>
        <w:t xml:space="preserve">в деятельности </w:t>
      </w:r>
      <w:r>
        <w:rPr>
          <w:szCs w:val="28"/>
        </w:rPr>
        <w:t>Балашовского МФ ФКУ УИИ УФСИН России по Саратовской области (филиал в р.п. Самойловка) в части осуществления контроля за осужденными, которым назначено наказание, несвязанное с лишением свободы.</w:t>
      </w:r>
    </w:p>
    <w:p w:rsidR="00EA7208" w:rsidRDefault="00EA7208" w:rsidP="00EB6EF2">
      <w:pPr>
        <w:ind w:firstLine="709"/>
        <w:jc w:val="both"/>
        <w:rPr>
          <w:szCs w:val="28"/>
        </w:rPr>
      </w:pPr>
      <w:r>
        <w:rPr>
          <w:szCs w:val="28"/>
        </w:rPr>
        <w:t>Установлено, что инспекция не проводит систематическую аналитическую работу по вопросам взаимодействия с отделом внутренних дел при осуществлении контроля за лицами, состоящими на учете.</w:t>
      </w:r>
    </w:p>
    <w:p w:rsidR="00EA7208" w:rsidRDefault="00EA7208" w:rsidP="00EB6EF2">
      <w:pPr>
        <w:ind w:firstLine="709"/>
        <w:jc w:val="both"/>
        <w:rPr>
          <w:szCs w:val="28"/>
        </w:rPr>
      </w:pPr>
      <w:r>
        <w:rPr>
          <w:szCs w:val="28"/>
        </w:rPr>
        <w:t>Также в</w:t>
      </w:r>
      <w:r w:rsidRPr="00E76906">
        <w:rPr>
          <w:szCs w:val="28"/>
        </w:rPr>
        <w:t xml:space="preserve">ыявлены факты осуществления ненадлежащего контроля инспектором филиала за лицами, </w:t>
      </w:r>
      <w:r w:rsidRPr="00F954C0">
        <w:rPr>
          <w:b/>
          <w:szCs w:val="28"/>
        </w:rPr>
        <w:t>осужденными к обязательным работам</w:t>
      </w:r>
      <w:r>
        <w:rPr>
          <w:szCs w:val="28"/>
        </w:rPr>
        <w:t>: не во всех случаях проводятся беседы</w:t>
      </w:r>
      <w:r w:rsidRPr="00FC27C8">
        <w:rPr>
          <w:szCs w:val="28"/>
        </w:rPr>
        <w:t xml:space="preserve"> с осужденным</w:t>
      </w:r>
      <w:r>
        <w:rPr>
          <w:szCs w:val="28"/>
        </w:rPr>
        <w:t>и, не разъясняется информация</w:t>
      </w:r>
      <w:r w:rsidRPr="00FC27C8">
        <w:rPr>
          <w:szCs w:val="28"/>
        </w:rPr>
        <w:t xml:space="preserve"> о недопустимости нарушений порядка</w:t>
      </w:r>
      <w:r>
        <w:rPr>
          <w:szCs w:val="28"/>
        </w:rPr>
        <w:t xml:space="preserve"> и условий отбывания наказания; в личных</w:t>
      </w:r>
      <w:r w:rsidRPr="00FC27C8">
        <w:rPr>
          <w:szCs w:val="28"/>
        </w:rPr>
        <w:t xml:space="preserve"> дел</w:t>
      </w:r>
      <w:r>
        <w:rPr>
          <w:szCs w:val="28"/>
        </w:rPr>
        <w:t>ах осужденных</w:t>
      </w:r>
      <w:r w:rsidRPr="00FC27C8">
        <w:rPr>
          <w:szCs w:val="28"/>
        </w:rPr>
        <w:t xml:space="preserve"> документы из</w:t>
      </w:r>
      <w:r>
        <w:rPr>
          <w:szCs w:val="28"/>
        </w:rPr>
        <w:t xml:space="preserve"> организации, в которой отбывают</w:t>
      </w:r>
      <w:r w:rsidRPr="00FC27C8">
        <w:rPr>
          <w:szCs w:val="28"/>
        </w:rPr>
        <w:t xml:space="preserve"> наказание, подтверждающие факт допущенных прогулов</w:t>
      </w:r>
      <w:r>
        <w:rPr>
          <w:szCs w:val="28"/>
        </w:rPr>
        <w:t xml:space="preserve"> не приобщаются, в учетных карточках отсутствуют отметки</w:t>
      </w:r>
      <w:r w:rsidRPr="00FC27C8">
        <w:rPr>
          <w:szCs w:val="28"/>
        </w:rPr>
        <w:t xml:space="preserve"> о начале срока отбывания наказания.</w:t>
      </w:r>
    </w:p>
    <w:p w:rsidR="00EA7208" w:rsidRDefault="00EA7208" w:rsidP="002548FB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E76906">
        <w:rPr>
          <w:szCs w:val="28"/>
        </w:rPr>
        <w:t xml:space="preserve">ыявлены факты осуществления ненадлежащего контроля инспектором филиала за лицами, </w:t>
      </w:r>
      <w:r w:rsidRPr="00630181">
        <w:rPr>
          <w:b/>
          <w:szCs w:val="28"/>
        </w:rPr>
        <w:t>осужденными к исправительным работам</w:t>
      </w:r>
      <w:r>
        <w:rPr>
          <w:szCs w:val="28"/>
        </w:rPr>
        <w:t xml:space="preserve">: </w:t>
      </w:r>
      <w:r w:rsidRPr="00FC27C8">
        <w:rPr>
          <w:szCs w:val="28"/>
        </w:rPr>
        <w:t xml:space="preserve">инспектором, </w:t>
      </w:r>
      <w:r w:rsidRPr="00E76906">
        <w:rPr>
          <w:szCs w:val="28"/>
        </w:rPr>
        <w:t>не осуществляется контроль за правильностью и своевременностью удержаний из заработной платы осужденных к исправительным работам и перечислением удержанных сумм в соответствующий бюджет. Для осуществления такого контроля инспектором не привлекаются финансовые и налоговые органы.</w:t>
      </w:r>
    </w:p>
    <w:p w:rsidR="00EA7208" w:rsidRDefault="00EA7208" w:rsidP="002548FB">
      <w:pPr>
        <w:ind w:firstLine="709"/>
        <w:jc w:val="both"/>
        <w:rPr>
          <w:szCs w:val="28"/>
        </w:rPr>
      </w:pPr>
      <w:r>
        <w:rPr>
          <w:szCs w:val="28"/>
        </w:rPr>
        <w:t xml:space="preserve"> Инспекцией </w:t>
      </w:r>
      <w:r w:rsidRPr="00FC27C8">
        <w:rPr>
          <w:szCs w:val="28"/>
        </w:rPr>
        <w:t xml:space="preserve">не всегда контролируется соблюдение </w:t>
      </w:r>
      <w:r w:rsidRPr="002548FB">
        <w:rPr>
          <w:b/>
          <w:szCs w:val="28"/>
        </w:rPr>
        <w:t>условно осужденными лицами</w:t>
      </w:r>
      <w:r w:rsidRPr="00FC27C8">
        <w:rPr>
          <w:szCs w:val="28"/>
        </w:rPr>
        <w:t>, состоящими на учете общественного порядка и исполнение ими возложенных судом обязанностей, поскольку требования в</w:t>
      </w:r>
      <w:r>
        <w:rPr>
          <w:szCs w:val="28"/>
        </w:rPr>
        <w:t xml:space="preserve"> органы полиции </w:t>
      </w:r>
      <w:r w:rsidRPr="00FC27C8">
        <w:rPr>
          <w:szCs w:val="28"/>
        </w:rPr>
        <w:t>для проверки по автоматизированным учетам ИЦ наличия сведений о привлечении к административной и уголовной о</w:t>
      </w:r>
      <w:r>
        <w:rPr>
          <w:szCs w:val="28"/>
        </w:rPr>
        <w:t xml:space="preserve">тветственности, не направлялись. </w:t>
      </w:r>
      <w:r w:rsidRPr="00FC27C8">
        <w:rPr>
          <w:szCs w:val="28"/>
        </w:rPr>
        <w:t>Данные факты препятствуют вынесению своевременных предупреждений осужденным при наличии совершенных ими правонарушений.</w:t>
      </w:r>
    </w:p>
    <w:p w:rsidR="00EA7208" w:rsidRDefault="00EA7208" w:rsidP="0009302D">
      <w:pPr>
        <w:ind w:firstLine="709"/>
        <w:jc w:val="both"/>
        <w:rPr>
          <w:szCs w:val="28"/>
        </w:rPr>
      </w:pPr>
      <w:r w:rsidRPr="0074256A">
        <w:rPr>
          <w:szCs w:val="28"/>
        </w:rPr>
        <w:t xml:space="preserve">Изучение личных дел осужденных, которым судом назначено </w:t>
      </w:r>
      <w:r w:rsidRPr="002548FB">
        <w:rPr>
          <w:b/>
          <w:szCs w:val="28"/>
        </w:rPr>
        <w:t>наказание в виде запрета заниматься определенной деятельностью</w:t>
      </w:r>
      <w:r w:rsidRPr="0074256A">
        <w:rPr>
          <w:szCs w:val="28"/>
        </w:rPr>
        <w:t xml:space="preserve">, показало, что, исполнение приговора контролировалось не всегда. Об этом свидетельствовало длительное отсутствие в УИИ сведений о сдаче </w:t>
      </w:r>
      <w:r>
        <w:rPr>
          <w:szCs w:val="28"/>
        </w:rPr>
        <w:t>осужденными</w:t>
      </w:r>
      <w:r w:rsidRPr="0074256A">
        <w:rPr>
          <w:szCs w:val="28"/>
        </w:rPr>
        <w:t xml:space="preserve"> водительских удостоверений в органы ГИБДД и их последующем аннулировании</w:t>
      </w:r>
      <w:r>
        <w:rPr>
          <w:szCs w:val="28"/>
        </w:rPr>
        <w:t xml:space="preserve">. </w:t>
      </w:r>
      <w:r w:rsidRPr="00FC27C8">
        <w:rPr>
          <w:szCs w:val="28"/>
        </w:rPr>
        <w:t>Данные об административной практике за правонарушения, предусмотренные 12 главой КоАП РФ, с целью проверки возможного нарушения порядка отбывания наказания в отношении вышеуказан</w:t>
      </w:r>
      <w:r>
        <w:rPr>
          <w:szCs w:val="28"/>
        </w:rPr>
        <w:t>ных осужденных не запрашивались.</w:t>
      </w:r>
    </w:p>
    <w:p w:rsidR="00EA7208" w:rsidRDefault="00EA7208" w:rsidP="0009302D">
      <w:pPr>
        <w:ind w:firstLine="770"/>
        <w:jc w:val="both"/>
        <w:rPr>
          <w:szCs w:val="28"/>
        </w:rPr>
      </w:pPr>
      <w:r w:rsidRPr="0009302D">
        <w:rPr>
          <w:szCs w:val="28"/>
        </w:rPr>
        <w:t xml:space="preserve">По фактам выявленных нарушений прокуратурой района </w:t>
      </w:r>
      <w:r>
        <w:rPr>
          <w:szCs w:val="28"/>
        </w:rPr>
        <w:t xml:space="preserve">начальнику ФКУ УИИ УФСИН России по Саратовской области </w:t>
      </w:r>
      <w:r w:rsidRPr="0009302D">
        <w:rPr>
          <w:szCs w:val="28"/>
        </w:rPr>
        <w:t>внесено представление, по рез</w:t>
      </w:r>
      <w:r>
        <w:rPr>
          <w:szCs w:val="28"/>
        </w:rPr>
        <w:t>ультатам рассмотрения которого старший инспектор</w:t>
      </w:r>
      <w:r w:rsidRPr="0009302D">
        <w:rPr>
          <w:szCs w:val="28"/>
        </w:rPr>
        <w:t xml:space="preserve"> </w:t>
      </w:r>
      <w:r>
        <w:rPr>
          <w:szCs w:val="28"/>
        </w:rPr>
        <w:t>Балашовского МФ ФКУ УИИ УФСИН России по Саратовской области (филиал в р.п. Самойловка)  привлечен</w:t>
      </w:r>
      <w:r w:rsidRPr="0009302D">
        <w:rPr>
          <w:szCs w:val="28"/>
        </w:rPr>
        <w:t xml:space="preserve"> к дисциплинарной </w:t>
      </w:r>
      <w:r>
        <w:rPr>
          <w:szCs w:val="28"/>
        </w:rPr>
        <w:t>ответственности в виде выговора.</w:t>
      </w:r>
    </w:p>
    <w:p w:rsidR="00EA7208" w:rsidRPr="0009302D" w:rsidRDefault="00EA7208" w:rsidP="0009302D">
      <w:pPr>
        <w:ind w:firstLine="770"/>
        <w:jc w:val="both"/>
        <w:rPr>
          <w:szCs w:val="28"/>
        </w:rPr>
      </w:pPr>
    </w:p>
    <w:p w:rsidR="00EA7208" w:rsidRDefault="00EA7208" w:rsidP="0018336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EA7208" w:rsidRPr="00356500" w:rsidTr="00813BCF">
        <w:trPr>
          <w:trHeight w:val="380"/>
        </w:trPr>
        <w:tc>
          <w:tcPr>
            <w:tcW w:w="3473" w:type="dxa"/>
            <w:vAlign w:val="bottom"/>
          </w:tcPr>
          <w:p w:rsidR="00EA7208" w:rsidRDefault="00EA7208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 района</w:t>
            </w:r>
          </w:p>
          <w:p w:rsidR="00EA7208" w:rsidRPr="00991470" w:rsidRDefault="00EA7208" w:rsidP="00662E38">
            <w:pPr>
              <w:rPr>
                <w:color w:val="000000"/>
                <w:sz w:val="16"/>
                <w:szCs w:val="16"/>
              </w:rPr>
            </w:pPr>
          </w:p>
          <w:p w:rsidR="00EA7208" w:rsidRPr="001D543D" w:rsidRDefault="00EA7208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младший советник юстиции</w:t>
            </w:r>
          </w:p>
        </w:tc>
        <w:tc>
          <w:tcPr>
            <w:tcW w:w="3765" w:type="dxa"/>
          </w:tcPr>
          <w:p w:rsidR="00EA7208" w:rsidRPr="00B67BF5" w:rsidRDefault="00EA7208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EA7208" w:rsidRPr="007D6A20" w:rsidRDefault="00EA7208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О.А. Перченко  </w:t>
            </w:r>
          </w:p>
        </w:tc>
      </w:tr>
      <w:tr w:rsidR="00EA7208" w:rsidRPr="00356500" w:rsidTr="00DD3A62">
        <w:trPr>
          <w:trHeight w:val="585"/>
        </w:trPr>
        <w:tc>
          <w:tcPr>
            <w:tcW w:w="9923" w:type="dxa"/>
            <w:gridSpan w:val="3"/>
          </w:tcPr>
          <w:p w:rsidR="00EA7208" w:rsidRPr="00A778C8" w:rsidRDefault="00EA7208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</w:tr>
    </w:tbl>
    <w:p w:rsidR="00EA7208" w:rsidRDefault="00EA7208" w:rsidP="00133E36">
      <w:pPr>
        <w:jc w:val="both"/>
        <w:rPr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Default="00EA7208" w:rsidP="00133E36">
      <w:pPr>
        <w:jc w:val="both"/>
        <w:rPr>
          <w:color w:val="000000"/>
          <w:szCs w:val="28"/>
        </w:rPr>
      </w:pPr>
    </w:p>
    <w:p w:rsidR="00EA7208" w:rsidRPr="00813BCF" w:rsidRDefault="00EA7208" w:rsidP="00133E36">
      <w:pPr>
        <w:jc w:val="both"/>
        <w:rPr>
          <w:color w:val="000000"/>
          <w:szCs w:val="28"/>
        </w:rPr>
      </w:pPr>
      <w:r w:rsidRPr="00813BCF">
        <w:rPr>
          <w:color w:val="000000"/>
          <w:szCs w:val="28"/>
        </w:rPr>
        <w:t>И.А. Голиков, 2-18-33</w:t>
      </w:r>
    </w:p>
    <w:sectPr w:rsidR="00EA7208" w:rsidRPr="00813BCF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208" w:rsidRDefault="00EA7208" w:rsidP="00112FD6">
      <w:r>
        <w:separator/>
      </w:r>
    </w:p>
  </w:endnote>
  <w:endnote w:type="continuationSeparator" w:id="0">
    <w:p w:rsidR="00EA7208" w:rsidRDefault="00EA7208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15"/>
    </w:tblGrid>
    <w:tr w:rsidR="00EA7208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EA7208" w:rsidRDefault="00EA7208" w:rsidP="003944A5">
          <w:pPr>
            <w:spacing w:after="60"/>
            <w:jc w:val="center"/>
            <w:rPr>
              <w:sz w:val="16"/>
              <w:szCs w:val="16"/>
            </w:rPr>
          </w:pPr>
          <w:bookmarkStart w:id="3" w:name="SIGNERORG1"/>
          <w:r w:rsidRPr="00EA1DA0">
            <w:rPr>
              <w:sz w:val="16"/>
              <w:szCs w:val="16"/>
            </w:rPr>
            <w:t>организация</w:t>
          </w:r>
          <w:bookmarkEnd w:id="3"/>
        </w:p>
        <w:p w:rsidR="00EA7208" w:rsidRPr="00E12680" w:rsidRDefault="00EA7208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4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4"/>
        </w:p>
      </w:tc>
    </w:tr>
  </w:tbl>
  <w:p w:rsidR="00EA7208" w:rsidRDefault="00EA72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208" w:rsidRDefault="00EA7208" w:rsidP="00112FD6">
      <w:r>
        <w:separator/>
      </w:r>
    </w:p>
  </w:footnote>
  <w:footnote w:type="continuationSeparator" w:id="0">
    <w:p w:rsidR="00EA7208" w:rsidRDefault="00EA7208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5A9"/>
    <w:rsid w:val="000436AA"/>
    <w:rsid w:val="00061EBE"/>
    <w:rsid w:val="0006489C"/>
    <w:rsid w:val="00090C5D"/>
    <w:rsid w:val="0009302D"/>
    <w:rsid w:val="000B64D0"/>
    <w:rsid w:val="000C37E8"/>
    <w:rsid w:val="000C6530"/>
    <w:rsid w:val="000D0080"/>
    <w:rsid w:val="000D5EF9"/>
    <w:rsid w:val="000E208B"/>
    <w:rsid w:val="000E234C"/>
    <w:rsid w:val="000E406A"/>
    <w:rsid w:val="000E667F"/>
    <w:rsid w:val="000F1B3F"/>
    <w:rsid w:val="000F24D1"/>
    <w:rsid w:val="00100D2A"/>
    <w:rsid w:val="00101049"/>
    <w:rsid w:val="0010720B"/>
    <w:rsid w:val="001114C3"/>
    <w:rsid w:val="0011159C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83368"/>
    <w:rsid w:val="001916AE"/>
    <w:rsid w:val="001B5143"/>
    <w:rsid w:val="001B6A85"/>
    <w:rsid w:val="001C73C6"/>
    <w:rsid w:val="001D00AB"/>
    <w:rsid w:val="001D162E"/>
    <w:rsid w:val="001D4519"/>
    <w:rsid w:val="001D543D"/>
    <w:rsid w:val="001D5903"/>
    <w:rsid w:val="001D7734"/>
    <w:rsid w:val="001E1A3B"/>
    <w:rsid w:val="001E6550"/>
    <w:rsid w:val="0020245B"/>
    <w:rsid w:val="0020435E"/>
    <w:rsid w:val="002043F9"/>
    <w:rsid w:val="00210B90"/>
    <w:rsid w:val="00213AF8"/>
    <w:rsid w:val="00214506"/>
    <w:rsid w:val="00214A12"/>
    <w:rsid w:val="00217063"/>
    <w:rsid w:val="00230C62"/>
    <w:rsid w:val="00231B03"/>
    <w:rsid w:val="00240612"/>
    <w:rsid w:val="002527FC"/>
    <w:rsid w:val="002548FB"/>
    <w:rsid w:val="00255AA1"/>
    <w:rsid w:val="002625DC"/>
    <w:rsid w:val="00263578"/>
    <w:rsid w:val="00264E5B"/>
    <w:rsid w:val="00265E76"/>
    <w:rsid w:val="002665F1"/>
    <w:rsid w:val="00266A74"/>
    <w:rsid w:val="0027747F"/>
    <w:rsid w:val="0028238E"/>
    <w:rsid w:val="00286CA7"/>
    <w:rsid w:val="002926B9"/>
    <w:rsid w:val="00292EE4"/>
    <w:rsid w:val="0029338B"/>
    <w:rsid w:val="00294100"/>
    <w:rsid w:val="002973C6"/>
    <w:rsid w:val="002A2860"/>
    <w:rsid w:val="002A379E"/>
    <w:rsid w:val="002B3767"/>
    <w:rsid w:val="002C3066"/>
    <w:rsid w:val="002D5DBD"/>
    <w:rsid w:val="002E3288"/>
    <w:rsid w:val="002F50E5"/>
    <w:rsid w:val="0030127F"/>
    <w:rsid w:val="00321ECC"/>
    <w:rsid w:val="00325A2C"/>
    <w:rsid w:val="00327DBC"/>
    <w:rsid w:val="00330D3E"/>
    <w:rsid w:val="00332A55"/>
    <w:rsid w:val="00332B95"/>
    <w:rsid w:val="00350407"/>
    <w:rsid w:val="003504C6"/>
    <w:rsid w:val="00351A7F"/>
    <w:rsid w:val="00351DB5"/>
    <w:rsid w:val="00351FD5"/>
    <w:rsid w:val="00352240"/>
    <w:rsid w:val="0035366F"/>
    <w:rsid w:val="003538E7"/>
    <w:rsid w:val="00353933"/>
    <w:rsid w:val="003564D9"/>
    <w:rsid w:val="00356500"/>
    <w:rsid w:val="00362E7A"/>
    <w:rsid w:val="00367836"/>
    <w:rsid w:val="00367A22"/>
    <w:rsid w:val="003731CB"/>
    <w:rsid w:val="00374EBB"/>
    <w:rsid w:val="00376294"/>
    <w:rsid w:val="003773E2"/>
    <w:rsid w:val="00381965"/>
    <w:rsid w:val="00393323"/>
    <w:rsid w:val="003944A5"/>
    <w:rsid w:val="00395361"/>
    <w:rsid w:val="003A47D1"/>
    <w:rsid w:val="003B0DD0"/>
    <w:rsid w:val="003B1260"/>
    <w:rsid w:val="003B20E4"/>
    <w:rsid w:val="003B43BE"/>
    <w:rsid w:val="003B5F13"/>
    <w:rsid w:val="003B6CF5"/>
    <w:rsid w:val="003B7075"/>
    <w:rsid w:val="003C78A9"/>
    <w:rsid w:val="003D0F16"/>
    <w:rsid w:val="003D2386"/>
    <w:rsid w:val="003D3C79"/>
    <w:rsid w:val="003E1D87"/>
    <w:rsid w:val="003E5A56"/>
    <w:rsid w:val="003E6689"/>
    <w:rsid w:val="003F23EF"/>
    <w:rsid w:val="0040115A"/>
    <w:rsid w:val="00403186"/>
    <w:rsid w:val="004053FD"/>
    <w:rsid w:val="004114CD"/>
    <w:rsid w:val="004115B1"/>
    <w:rsid w:val="004159BB"/>
    <w:rsid w:val="00424533"/>
    <w:rsid w:val="004305A1"/>
    <w:rsid w:val="00432268"/>
    <w:rsid w:val="00432F30"/>
    <w:rsid w:val="0044016F"/>
    <w:rsid w:val="004404AA"/>
    <w:rsid w:val="004420D1"/>
    <w:rsid w:val="00453B15"/>
    <w:rsid w:val="00454089"/>
    <w:rsid w:val="00460707"/>
    <w:rsid w:val="0046090B"/>
    <w:rsid w:val="004762DE"/>
    <w:rsid w:val="00482D59"/>
    <w:rsid w:val="0049015D"/>
    <w:rsid w:val="00491355"/>
    <w:rsid w:val="0049235D"/>
    <w:rsid w:val="00493F70"/>
    <w:rsid w:val="004940A4"/>
    <w:rsid w:val="00495E78"/>
    <w:rsid w:val="004A2806"/>
    <w:rsid w:val="004A45D6"/>
    <w:rsid w:val="004A6575"/>
    <w:rsid w:val="004B7D39"/>
    <w:rsid w:val="004D4A2A"/>
    <w:rsid w:val="004D60D3"/>
    <w:rsid w:val="004E7AD9"/>
    <w:rsid w:val="004F3C25"/>
    <w:rsid w:val="004F7804"/>
    <w:rsid w:val="0050607C"/>
    <w:rsid w:val="0050692E"/>
    <w:rsid w:val="00516846"/>
    <w:rsid w:val="00527B32"/>
    <w:rsid w:val="005302A9"/>
    <w:rsid w:val="00532BD4"/>
    <w:rsid w:val="005343C3"/>
    <w:rsid w:val="0056334F"/>
    <w:rsid w:val="0056370D"/>
    <w:rsid w:val="00567ED3"/>
    <w:rsid w:val="0057161C"/>
    <w:rsid w:val="00574A1D"/>
    <w:rsid w:val="0058048A"/>
    <w:rsid w:val="0058218D"/>
    <w:rsid w:val="005906A2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A69EC"/>
    <w:rsid w:val="005B6419"/>
    <w:rsid w:val="005B70DD"/>
    <w:rsid w:val="005C21B0"/>
    <w:rsid w:val="005C7D16"/>
    <w:rsid w:val="005D024D"/>
    <w:rsid w:val="00611B6C"/>
    <w:rsid w:val="0061522B"/>
    <w:rsid w:val="00620E74"/>
    <w:rsid w:val="00623D6C"/>
    <w:rsid w:val="00625745"/>
    <w:rsid w:val="00630181"/>
    <w:rsid w:val="00632FE7"/>
    <w:rsid w:val="00635529"/>
    <w:rsid w:val="00644AAD"/>
    <w:rsid w:val="00650B9E"/>
    <w:rsid w:val="0065176E"/>
    <w:rsid w:val="00652A4E"/>
    <w:rsid w:val="00654732"/>
    <w:rsid w:val="0065519B"/>
    <w:rsid w:val="00656A9C"/>
    <w:rsid w:val="00660E90"/>
    <w:rsid w:val="00662E38"/>
    <w:rsid w:val="006673AD"/>
    <w:rsid w:val="00673BC9"/>
    <w:rsid w:val="0067655B"/>
    <w:rsid w:val="00676E24"/>
    <w:rsid w:val="00686F13"/>
    <w:rsid w:val="006913B8"/>
    <w:rsid w:val="00693F41"/>
    <w:rsid w:val="00697316"/>
    <w:rsid w:val="006A4D30"/>
    <w:rsid w:val="006B30AC"/>
    <w:rsid w:val="006C1975"/>
    <w:rsid w:val="006C2135"/>
    <w:rsid w:val="006D140D"/>
    <w:rsid w:val="006F2C10"/>
    <w:rsid w:val="006F55FD"/>
    <w:rsid w:val="006F5923"/>
    <w:rsid w:val="007052D8"/>
    <w:rsid w:val="0071458A"/>
    <w:rsid w:val="00722BF1"/>
    <w:rsid w:val="007242A2"/>
    <w:rsid w:val="0074256A"/>
    <w:rsid w:val="00744B4D"/>
    <w:rsid w:val="007523EC"/>
    <w:rsid w:val="00754C1B"/>
    <w:rsid w:val="00757738"/>
    <w:rsid w:val="007804C7"/>
    <w:rsid w:val="00781A28"/>
    <w:rsid w:val="00784890"/>
    <w:rsid w:val="00787100"/>
    <w:rsid w:val="00787F7C"/>
    <w:rsid w:val="00791A34"/>
    <w:rsid w:val="00794438"/>
    <w:rsid w:val="00794573"/>
    <w:rsid w:val="00797E4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B5A7D"/>
    <w:rsid w:val="007C1EE2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0425A"/>
    <w:rsid w:val="008075AE"/>
    <w:rsid w:val="0081049E"/>
    <w:rsid w:val="00813BCF"/>
    <w:rsid w:val="008143F2"/>
    <w:rsid w:val="008144D1"/>
    <w:rsid w:val="008277FC"/>
    <w:rsid w:val="00847CB4"/>
    <w:rsid w:val="008516D5"/>
    <w:rsid w:val="00854F40"/>
    <w:rsid w:val="008569E5"/>
    <w:rsid w:val="008610CB"/>
    <w:rsid w:val="00863D5D"/>
    <w:rsid w:val="00864D7E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930BF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E3710"/>
    <w:rsid w:val="008E4A1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2425F"/>
    <w:rsid w:val="00930885"/>
    <w:rsid w:val="009308E2"/>
    <w:rsid w:val="0094220D"/>
    <w:rsid w:val="00944F66"/>
    <w:rsid w:val="00960373"/>
    <w:rsid w:val="009626C6"/>
    <w:rsid w:val="00963007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C7CD7"/>
    <w:rsid w:val="009D0337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34F6A"/>
    <w:rsid w:val="00A40C2E"/>
    <w:rsid w:val="00A40D5D"/>
    <w:rsid w:val="00A421EC"/>
    <w:rsid w:val="00A50431"/>
    <w:rsid w:val="00A55FD8"/>
    <w:rsid w:val="00A60434"/>
    <w:rsid w:val="00A6616A"/>
    <w:rsid w:val="00A66CD2"/>
    <w:rsid w:val="00A778C8"/>
    <w:rsid w:val="00AA300B"/>
    <w:rsid w:val="00AA409C"/>
    <w:rsid w:val="00AA759A"/>
    <w:rsid w:val="00AB099C"/>
    <w:rsid w:val="00AB2E01"/>
    <w:rsid w:val="00AB57BD"/>
    <w:rsid w:val="00AC7EF0"/>
    <w:rsid w:val="00AD4D8D"/>
    <w:rsid w:val="00AD7520"/>
    <w:rsid w:val="00AE05AB"/>
    <w:rsid w:val="00AE6179"/>
    <w:rsid w:val="00AF461F"/>
    <w:rsid w:val="00AF54AE"/>
    <w:rsid w:val="00AF6876"/>
    <w:rsid w:val="00AF6A64"/>
    <w:rsid w:val="00B01260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5D0A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2FE0"/>
    <w:rsid w:val="00B8574F"/>
    <w:rsid w:val="00B87F88"/>
    <w:rsid w:val="00B9639A"/>
    <w:rsid w:val="00BA5BC0"/>
    <w:rsid w:val="00BB75F9"/>
    <w:rsid w:val="00BC248E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C1"/>
    <w:rsid w:val="00BF4EE3"/>
    <w:rsid w:val="00BF7BEF"/>
    <w:rsid w:val="00C02223"/>
    <w:rsid w:val="00C146DA"/>
    <w:rsid w:val="00C16A0B"/>
    <w:rsid w:val="00C242B6"/>
    <w:rsid w:val="00C2694F"/>
    <w:rsid w:val="00C3655A"/>
    <w:rsid w:val="00C42C7A"/>
    <w:rsid w:val="00C42D74"/>
    <w:rsid w:val="00C43819"/>
    <w:rsid w:val="00C45EEE"/>
    <w:rsid w:val="00C47D93"/>
    <w:rsid w:val="00C562FD"/>
    <w:rsid w:val="00C70D5D"/>
    <w:rsid w:val="00C77940"/>
    <w:rsid w:val="00C8205B"/>
    <w:rsid w:val="00C826A0"/>
    <w:rsid w:val="00C93F07"/>
    <w:rsid w:val="00CA56B6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27D0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454D0"/>
    <w:rsid w:val="00D47179"/>
    <w:rsid w:val="00D528BC"/>
    <w:rsid w:val="00D67027"/>
    <w:rsid w:val="00D67E57"/>
    <w:rsid w:val="00D72375"/>
    <w:rsid w:val="00D7512F"/>
    <w:rsid w:val="00D80F56"/>
    <w:rsid w:val="00D850FC"/>
    <w:rsid w:val="00D90520"/>
    <w:rsid w:val="00D92D46"/>
    <w:rsid w:val="00D936FC"/>
    <w:rsid w:val="00DA026A"/>
    <w:rsid w:val="00DA13E8"/>
    <w:rsid w:val="00DA15B9"/>
    <w:rsid w:val="00DB0008"/>
    <w:rsid w:val="00DD0F7F"/>
    <w:rsid w:val="00DD18B7"/>
    <w:rsid w:val="00DD3A62"/>
    <w:rsid w:val="00DE0743"/>
    <w:rsid w:val="00DE375C"/>
    <w:rsid w:val="00DE5B85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66F13"/>
    <w:rsid w:val="00E71D62"/>
    <w:rsid w:val="00E76154"/>
    <w:rsid w:val="00E76200"/>
    <w:rsid w:val="00E76906"/>
    <w:rsid w:val="00E86712"/>
    <w:rsid w:val="00E8756C"/>
    <w:rsid w:val="00E90BAE"/>
    <w:rsid w:val="00E9127F"/>
    <w:rsid w:val="00EA1016"/>
    <w:rsid w:val="00EA16A4"/>
    <w:rsid w:val="00EA1DA0"/>
    <w:rsid w:val="00EA2FA7"/>
    <w:rsid w:val="00EA6A3F"/>
    <w:rsid w:val="00EA7208"/>
    <w:rsid w:val="00EB4777"/>
    <w:rsid w:val="00EB6EF2"/>
    <w:rsid w:val="00EC72A3"/>
    <w:rsid w:val="00EE2796"/>
    <w:rsid w:val="00EE2F9A"/>
    <w:rsid w:val="00EF13E6"/>
    <w:rsid w:val="00EF1483"/>
    <w:rsid w:val="00EF5402"/>
    <w:rsid w:val="00F0205D"/>
    <w:rsid w:val="00F04267"/>
    <w:rsid w:val="00F05188"/>
    <w:rsid w:val="00F10988"/>
    <w:rsid w:val="00F11EC6"/>
    <w:rsid w:val="00F140E7"/>
    <w:rsid w:val="00F23E3F"/>
    <w:rsid w:val="00F32CFD"/>
    <w:rsid w:val="00F35097"/>
    <w:rsid w:val="00F40CA6"/>
    <w:rsid w:val="00F47EE8"/>
    <w:rsid w:val="00F61A74"/>
    <w:rsid w:val="00F66D67"/>
    <w:rsid w:val="00F70D80"/>
    <w:rsid w:val="00F7270B"/>
    <w:rsid w:val="00F7299E"/>
    <w:rsid w:val="00F74E9D"/>
    <w:rsid w:val="00F75D3A"/>
    <w:rsid w:val="00F824C5"/>
    <w:rsid w:val="00F954C0"/>
    <w:rsid w:val="00FA3773"/>
    <w:rsid w:val="00FA6197"/>
    <w:rsid w:val="00FB1401"/>
    <w:rsid w:val="00FB7E25"/>
    <w:rsid w:val="00FC27C8"/>
    <w:rsid w:val="00FC2F51"/>
    <w:rsid w:val="00FC72A4"/>
    <w:rsid w:val="00FC779C"/>
    <w:rsid w:val="00FD0BA0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NoSpacing">
    <w:name w:val="No Spacing"/>
    <w:link w:val="NoSpacingChar"/>
    <w:uiPriority w:val="99"/>
    <w:qFormat/>
    <w:rsid w:val="008F3CAA"/>
    <w:pPr>
      <w:spacing w:after="160" w:line="259" w:lineRule="auto"/>
    </w:pPr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E1D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Normal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D0015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B6E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B6EF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305A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376</TotalTime>
  <Pages>2</Pages>
  <Words>501</Words>
  <Characters>2858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Администратор</cp:lastModifiedBy>
  <cp:revision>104</cp:revision>
  <cp:lastPrinted>2023-02-16T15:28:00Z</cp:lastPrinted>
  <dcterms:created xsi:type="dcterms:W3CDTF">2023-06-06T13:37:00Z</dcterms:created>
  <dcterms:modified xsi:type="dcterms:W3CDTF">2024-10-08T12:25:00Z</dcterms:modified>
</cp:coreProperties>
</file>