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tblpY="568"/>
        <w:tblOverlap w:val="never"/>
        <w:tblW w:w="3686" w:type="dxa"/>
        <w:tblLayout w:type="fixed"/>
        <w:tblCellMar>
          <w:left w:w="0" w:type="dxa"/>
          <w:right w:w="0" w:type="dxa"/>
        </w:tblCellMar>
        <w:tblLook w:val="0000"/>
      </w:tblPr>
      <w:tblGrid>
        <w:gridCol w:w="527"/>
        <w:gridCol w:w="3159"/>
      </w:tblGrid>
      <w:tr w:rsidR="00A157FC" w:rsidTr="007A25A2">
        <w:trPr>
          <w:trHeight w:hRule="exact" w:val="2980"/>
        </w:trPr>
        <w:tc>
          <w:tcPr>
            <w:tcW w:w="3686" w:type="dxa"/>
            <w:gridSpan w:val="2"/>
          </w:tcPr>
          <w:p w:rsidR="007A25A2" w:rsidRPr="007A25A2" w:rsidRDefault="007A25A2" w:rsidP="007A25A2">
            <w:pPr>
              <w:jc w:val="center"/>
              <w:rPr>
                <w:sz w:val="20"/>
                <w:szCs w:val="20"/>
              </w:rPr>
            </w:pPr>
            <w:r w:rsidRPr="007A25A2">
              <w:rPr>
                <w:sz w:val="20"/>
                <w:szCs w:val="20"/>
              </w:rPr>
              <w:object w:dxaOrig="842" w:dyaOrig="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o:ole="" o:preferrelative="f">
                  <v:imagedata r:id="rId8" o:title=""/>
                  <o:lock v:ext="edit" aspectratio="f"/>
                </v:shape>
                <o:OLEObject Type="Embed" ProgID="Word.Picture.8" ShapeID="_x0000_i1025" DrawAspect="Content" ObjectID="_1780729948" r:id="rId9"/>
              </w:object>
            </w:r>
          </w:p>
          <w:p w:rsidR="007A25A2" w:rsidRPr="007A25A2" w:rsidRDefault="007A25A2" w:rsidP="007A25A2">
            <w:pPr>
              <w:jc w:val="center"/>
              <w:rPr>
                <w:b/>
                <w:sz w:val="20"/>
                <w:szCs w:val="20"/>
              </w:rPr>
            </w:pPr>
            <w:r w:rsidRPr="007A25A2">
              <w:rPr>
                <w:b/>
                <w:sz w:val="20"/>
                <w:szCs w:val="20"/>
              </w:rPr>
              <w:t>Прокуратура Российской Федерации</w:t>
            </w:r>
          </w:p>
          <w:p w:rsidR="007A25A2" w:rsidRPr="007A25A2" w:rsidRDefault="007A25A2" w:rsidP="007A25A2">
            <w:pPr>
              <w:jc w:val="center"/>
              <w:rPr>
                <w:b/>
                <w:sz w:val="20"/>
                <w:szCs w:val="20"/>
              </w:rPr>
            </w:pPr>
            <w:r w:rsidRPr="007A25A2">
              <w:rPr>
                <w:b/>
                <w:sz w:val="20"/>
                <w:szCs w:val="20"/>
              </w:rPr>
              <w:t>Прокуратура Саратовской области</w:t>
            </w:r>
          </w:p>
          <w:p w:rsidR="007A25A2" w:rsidRPr="007A25A2" w:rsidRDefault="007A25A2" w:rsidP="007A25A2">
            <w:pPr>
              <w:jc w:val="center"/>
              <w:rPr>
                <w:b/>
                <w:sz w:val="20"/>
                <w:szCs w:val="20"/>
              </w:rPr>
            </w:pPr>
          </w:p>
          <w:p w:rsidR="007A25A2" w:rsidRPr="007A25A2" w:rsidRDefault="007A25A2" w:rsidP="007A25A2">
            <w:pPr>
              <w:jc w:val="center"/>
              <w:rPr>
                <w:b/>
                <w:sz w:val="20"/>
                <w:szCs w:val="20"/>
              </w:rPr>
            </w:pPr>
            <w:r w:rsidRPr="007A25A2">
              <w:rPr>
                <w:b/>
                <w:sz w:val="20"/>
                <w:szCs w:val="20"/>
              </w:rPr>
              <w:t>ПРОКУРАТУРА</w:t>
            </w:r>
          </w:p>
          <w:p w:rsidR="007A25A2" w:rsidRPr="007A25A2" w:rsidRDefault="007A25A2" w:rsidP="007A25A2">
            <w:pPr>
              <w:jc w:val="center"/>
              <w:rPr>
                <w:b/>
                <w:sz w:val="20"/>
                <w:szCs w:val="20"/>
              </w:rPr>
            </w:pPr>
            <w:r w:rsidRPr="007A25A2">
              <w:rPr>
                <w:b/>
                <w:sz w:val="20"/>
                <w:szCs w:val="20"/>
              </w:rPr>
              <w:t>Самойловского района</w:t>
            </w:r>
          </w:p>
          <w:p w:rsidR="007A25A2" w:rsidRPr="007A25A2" w:rsidRDefault="007A25A2" w:rsidP="007A25A2">
            <w:pPr>
              <w:jc w:val="center"/>
              <w:rPr>
                <w:b/>
                <w:sz w:val="20"/>
                <w:szCs w:val="20"/>
              </w:rPr>
            </w:pPr>
          </w:p>
          <w:p w:rsidR="007A25A2" w:rsidRPr="007A25A2" w:rsidRDefault="007A25A2" w:rsidP="007A25A2">
            <w:pPr>
              <w:jc w:val="center"/>
              <w:rPr>
                <w:sz w:val="20"/>
                <w:szCs w:val="20"/>
              </w:rPr>
            </w:pPr>
            <w:r w:rsidRPr="007A25A2">
              <w:rPr>
                <w:sz w:val="20"/>
                <w:szCs w:val="20"/>
              </w:rPr>
              <w:t xml:space="preserve">пер. Школьный, 7,  р.п. Самойловка, </w:t>
            </w:r>
          </w:p>
          <w:p w:rsidR="007A25A2" w:rsidRPr="007A25A2" w:rsidRDefault="007A25A2" w:rsidP="007A25A2">
            <w:pPr>
              <w:jc w:val="center"/>
              <w:rPr>
                <w:sz w:val="20"/>
                <w:szCs w:val="20"/>
              </w:rPr>
            </w:pPr>
            <w:r w:rsidRPr="007A25A2">
              <w:rPr>
                <w:sz w:val="20"/>
                <w:szCs w:val="20"/>
              </w:rPr>
              <w:t>Саратовская область, Россия, 412370</w:t>
            </w:r>
          </w:p>
          <w:p w:rsidR="00A157FC" w:rsidRPr="007A25A2" w:rsidRDefault="00A157FC" w:rsidP="00A336EF">
            <w:pPr>
              <w:jc w:val="center"/>
              <w:rPr>
                <w:color w:val="FF0000"/>
                <w:sz w:val="20"/>
                <w:szCs w:val="20"/>
              </w:rPr>
            </w:pPr>
          </w:p>
        </w:tc>
      </w:tr>
      <w:tr w:rsidR="00F40CA6" w:rsidTr="007A25A2">
        <w:trPr>
          <w:trHeight w:hRule="exact" w:val="273"/>
        </w:trPr>
        <w:tc>
          <w:tcPr>
            <w:tcW w:w="3686" w:type="dxa"/>
            <w:gridSpan w:val="2"/>
            <w:vAlign w:val="bottom"/>
          </w:tcPr>
          <w:p w:rsidR="00F40CA6" w:rsidRPr="007A25A2" w:rsidRDefault="00F40CA6" w:rsidP="007A25A2">
            <w:pPr>
              <w:rPr>
                <w:sz w:val="20"/>
                <w:szCs w:val="20"/>
                <w:lang w:val="en-US"/>
              </w:rPr>
            </w:pPr>
          </w:p>
        </w:tc>
      </w:tr>
      <w:tr w:rsidR="00574A1D" w:rsidRPr="00697316" w:rsidTr="007A25A2">
        <w:trPr>
          <w:trHeight w:hRule="exact" w:val="704"/>
        </w:trPr>
        <w:tc>
          <w:tcPr>
            <w:tcW w:w="527" w:type="dxa"/>
            <w:vAlign w:val="bottom"/>
          </w:tcPr>
          <w:p w:rsidR="00574A1D" w:rsidRPr="00B82004" w:rsidRDefault="00574A1D" w:rsidP="00A336EF">
            <w:pPr>
              <w:rPr>
                <w:sz w:val="22"/>
                <w:szCs w:val="20"/>
              </w:rPr>
            </w:pPr>
            <w:r w:rsidRPr="00574A1D">
              <w:rPr>
                <w:sz w:val="20"/>
                <w:szCs w:val="20"/>
              </w:rPr>
              <w:t>На №</w:t>
            </w:r>
          </w:p>
        </w:tc>
        <w:tc>
          <w:tcPr>
            <w:tcW w:w="3159" w:type="dxa"/>
            <w:tcBorders>
              <w:bottom w:val="single" w:sz="4" w:space="0" w:color="auto"/>
            </w:tcBorders>
            <w:vAlign w:val="bottom"/>
          </w:tcPr>
          <w:p w:rsidR="00574A1D" w:rsidRPr="00B82004" w:rsidRDefault="00574A1D" w:rsidP="00A336EF">
            <w:pPr>
              <w:rPr>
                <w:sz w:val="22"/>
                <w:szCs w:val="20"/>
              </w:rPr>
            </w:pPr>
          </w:p>
        </w:tc>
      </w:tr>
    </w:tbl>
    <w:tbl>
      <w:tblPr>
        <w:tblStyle w:val="ad"/>
        <w:tblpPr w:leftFromText="181" w:rightFromText="181" w:vertAnchor="page" w:tblpX="4248"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tblGrid>
      <w:tr w:rsidR="005B6419" w:rsidTr="00623D6C">
        <w:trPr>
          <w:trHeight w:val="1134"/>
        </w:trPr>
        <w:tc>
          <w:tcPr>
            <w:tcW w:w="5245" w:type="dxa"/>
          </w:tcPr>
          <w:p w:rsidR="005B6419" w:rsidRDefault="005B6419" w:rsidP="00B6314D">
            <w:pPr>
              <w:rPr>
                <w:szCs w:val="28"/>
              </w:rPr>
            </w:pPr>
          </w:p>
        </w:tc>
      </w:tr>
    </w:tbl>
    <w:p w:rsidR="00806C34" w:rsidRDefault="008D3CCD" w:rsidP="004A328F">
      <w:pPr>
        <w:spacing w:line="240" w:lineRule="exact"/>
        <w:ind w:left="4820"/>
        <w:rPr>
          <w:szCs w:val="28"/>
        </w:rPr>
      </w:pPr>
      <w:r>
        <w:rPr>
          <w:szCs w:val="28"/>
        </w:rPr>
        <w:t xml:space="preserve"> </w:t>
      </w:r>
      <w:r w:rsidR="00806C34">
        <w:rPr>
          <w:szCs w:val="28"/>
        </w:rPr>
        <w:t xml:space="preserve"> </w:t>
      </w:r>
    </w:p>
    <w:p w:rsidR="008D3CCD" w:rsidRDefault="0015683D" w:rsidP="008D3CCD">
      <w:pPr>
        <w:tabs>
          <w:tab w:val="left" w:pos="0"/>
        </w:tabs>
        <w:spacing w:line="240" w:lineRule="exact"/>
        <w:jc w:val="both"/>
      </w:pPr>
      <w:r>
        <w:t xml:space="preserve">                         </w:t>
      </w:r>
      <w:r w:rsidR="008D3CCD">
        <w:t>Прокуратура Саратовской области</w:t>
      </w:r>
    </w:p>
    <w:p w:rsidR="008D3CCD" w:rsidRDefault="008D3CCD" w:rsidP="008D3CCD">
      <w:pPr>
        <w:tabs>
          <w:tab w:val="left" w:pos="0"/>
        </w:tabs>
        <w:spacing w:line="240" w:lineRule="exact"/>
        <w:jc w:val="both"/>
      </w:pPr>
    </w:p>
    <w:p w:rsidR="0015683D" w:rsidRDefault="0015683D" w:rsidP="008D3CCD">
      <w:pPr>
        <w:tabs>
          <w:tab w:val="left" w:pos="0"/>
        </w:tabs>
        <w:spacing w:line="240" w:lineRule="exact"/>
        <w:jc w:val="both"/>
      </w:pPr>
      <w:r>
        <w:t xml:space="preserve">                         </w:t>
      </w:r>
      <w:r w:rsidR="008D3CCD">
        <w:t xml:space="preserve">И.о. начальника управления по </w:t>
      </w:r>
      <w:r>
        <w:t xml:space="preserve"> </w:t>
      </w:r>
    </w:p>
    <w:p w:rsidR="0015683D" w:rsidRDefault="0015683D" w:rsidP="008D3CCD">
      <w:pPr>
        <w:tabs>
          <w:tab w:val="left" w:pos="0"/>
        </w:tabs>
        <w:spacing w:line="240" w:lineRule="exact"/>
        <w:jc w:val="both"/>
      </w:pPr>
      <w:r>
        <w:t xml:space="preserve">                         н</w:t>
      </w:r>
      <w:r w:rsidR="008D3CCD">
        <w:t>адзору</w:t>
      </w:r>
      <w:r>
        <w:t xml:space="preserve"> </w:t>
      </w:r>
      <w:r w:rsidR="008D3CCD">
        <w:t xml:space="preserve">за исполнением </w:t>
      </w:r>
    </w:p>
    <w:p w:rsidR="008D3CCD" w:rsidRPr="009C62A4" w:rsidRDefault="0015683D" w:rsidP="008D3CCD">
      <w:pPr>
        <w:tabs>
          <w:tab w:val="left" w:pos="0"/>
        </w:tabs>
        <w:spacing w:line="240" w:lineRule="exact"/>
        <w:jc w:val="both"/>
      </w:pPr>
      <w:r>
        <w:t xml:space="preserve">                         ф</w:t>
      </w:r>
      <w:r w:rsidR="008D3CCD">
        <w:t>едерального</w:t>
      </w:r>
      <w:r>
        <w:t xml:space="preserve"> </w:t>
      </w:r>
      <w:r w:rsidR="008D3CCD">
        <w:t>законодательства</w:t>
      </w:r>
    </w:p>
    <w:p w:rsidR="008D3CCD" w:rsidRPr="009C62A4" w:rsidRDefault="008D3CCD" w:rsidP="008D3CCD">
      <w:pPr>
        <w:tabs>
          <w:tab w:val="left" w:pos="0"/>
        </w:tabs>
        <w:spacing w:line="240" w:lineRule="exact"/>
        <w:jc w:val="both"/>
      </w:pPr>
    </w:p>
    <w:p w:rsidR="008D3CCD" w:rsidRDefault="0015683D" w:rsidP="008D3CCD">
      <w:pPr>
        <w:tabs>
          <w:tab w:val="left" w:pos="0"/>
        </w:tabs>
        <w:spacing w:line="240" w:lineRule="exact"/>
        <w:jc w:val="both"/>
      </w:pPr>
      <w:r>
        <w:t xml:space="preserve">                         </w:t>
      </w:r>
      <w:r w:rsidR="008D3CCD">
        <w:t>советнику юстиции</w:t>
      </w:r>
    </w:p>
    <w:p w:rsidR="008D3CCD" w:rsidRDefault="008D3CCD" w:rsidP="008D3CCD">
      <w:pPr>
        <w:tabs>
          <w:tab w:val="left" w:pos="0"/>
        </w:tabs>
        <w:spacing w:line="240" w:lineRule="exact"/>
        <w:jc w:val="both"/>
      </w:pPr>
    </w:p>
    <w:p w:rsidR="008D3CCD" w:rsidRPr="009C62A4" w:rsidRDefault="0015683D" w:rsidP="008D3CCD">
      <w:pPr>
        <w:tabs>
          <w:tab w:val="left" w:pos="0"/>
        </w:tabs>
        <w:spacing w:line="240" w:lineRule="exact"/>
        <w:jc w:val="both"/>
      </w:pPr>
      <w:r>
        <w:t xml:space="preserve">                         </w:t>
      </w:r>
      <w:proofErr w:type="spellStart"/>
      <w:r w:rsidR="008D3CCD">
        <w:t>Секиной</w:t>
      </w:r>
      <w:proofErr w:type="spellEnd"/>
      <w:r w:rsidR="008D3CCD">
        <w:t xml:space="preserve"> А.Н.</w:t>
      </w:r>
      <w:r w:rsidR="008D3CCD" w:rsidRPr="009C62A4">
        <w:t xml:space="preserve"> </w:t>
      </w:r>
    </w:p>
    <w:p w:rsidR="002E7E43" w:rsidRDefault="002E7E43" w:rsidP="00CD2299">
      <w:pPr>
        <w:spacing w:line="240" w:lineRule="exact"/>
        <w:ind w:left="4820"/>
      </w:pPr>
    </w:p>
    <w:p w:rsidR="002E7E43" w:rsidRDefault="002E7E43" w:rsidP="00CD2299">
      <w:pPr>
        <w:spacing w:line="240" w:lineRule="exact"/>
        <w:ind w:left="4820"/>
      </w:pPr>
    </w:p>
    <w:p w:rsidR="00F87388" w:rsidRPr="00F87388" w:rsidRDefault="00F87388" w:rsidP="00F87388">
      <w:pPr>
        <w:spacing w:line="240" w:lineRule="exact"/>
        <w:jc w:val="both"/>
        <w:rPr>
          <w:b/>
        </w:rPr>
      </w:pPr>
      <w:r w:rsidRPr="00F87388">
        <w:rPr>
          <w:b/>
        </w:rPr>
        <w:t>ИНФОРМАЦИЯ</w:t>
      </w:r>
    </w:p>
    <w:p w:rsidR="00F87388" w:rsidRDefault="00F87388" w:rsidP="00F87388">
      <w:pPr>
        <w:spacing w:line="240" w:lineRule="exact"/>
        <w:jc w:val="both"/>
      </w:pPr>
    </w:p>
    <w:p w:rsidR="00F87388" w:rsidRDefault="00F87388" w:rsidP="00F87388">
      <w:pPr>
        <w:spacing w:line="240" w:lineRule="exact"/>
        <w:jc w:val="both"/>
      </w:pPr>
    </w:p>
    <w:p w:rsidR="00F87388" w:rsidRDefault="00F87388" w:rsidP="00F87388">
      <w:pPr>
        <w:spacing w:line="240" w:lineRule="exact"/>
        <w:jc w:val="both"/>
      </w:pPr>
    </w:p>
    <w:p w:rsidR="00C029D3" w:rsidRDefault="000D2F79" w:rsidP="006B4153">
      <w:pPr>
        <w:ind w:firstLine="709"/>
        <w:jc w:val="both"/>
      </w:pPr>
      <w:r w:rsidRPr="000D2F79">
        <w:rPr>
          <w:b/>
          <w:bCs/>
        </w:rPr>
        <w:t>Какая ответственность предусмотрена за неуплату алиментов?</w:t>
      </w:r>
    </w:p>
    <w:p w:rsidR="000D2F79" w:rsidRDefault="000D2F79" w:rsidP="000F3522">
      <w:pPr>
        <w:shd w:val="clear" w:color="auto" w:fill="FFFFFF"/>
        <w:spacing w:after="100" w:afterAutospacing="1"/>
        <w:ind w:firstLine="709"/>
        <w:contextualSpacing/>
        <w:jc w:val="both"/>
        <w:rPr>
          <w:rFonts w:eastAsia="Roboto"/>
          <w:color w:val="333333"/>
          <w:szCs w:val="28"/>
          <w:shd w:val="clear" w:color="auto" w:fill="FFFFFF"/>
          <w:lang w:eastAsia="zh-CN"/>
        </w:rPr>
      </w:pP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bookmarkStart w:id="0" w:name="_GoBack"/>
      <w:bookmarkEnd w:id="0"/>
      <w:r w:rsidRPr="000F3522">
        <w:rPr>
          <w:rFonts w:eastAsia="Roboto"/>
          <w:color w:val="333333"/>
          <w:szCs w:val="28"/>
          <w:shd w:val="clear" w:color="auto" w:fill="FFFFFF"/>
          <w:lang w:eastAsia="zh-CN"/>
        </w:rPr>
        <w:t>Достойное содержание своих несовершеннолетних детей или совершеннолетних, но нетрудоспособных, а также своих престарелых нетрудоспособных родителей является прямой обязанностью каждого законопослушного гражданина Российской Федерации, предусмотренной статьями 80, 85 и 87 Семейного кодекса Российской Федерации.</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Законодательством для недобросовестных родителей или взрослых недобросовестных детей предусмотрено три вида ответственности при неисполнении ими своих обязанностей по выплате алиментов: гражданско-правовая; административная; уголовная.</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При этом, данные виды ответственности действуют по нарастающей: от обязанности выплатить сверх долга по алиментам еще и пени за просрочку платежей до реального лишения свободы и лишения родительских прав. Но, ни одна из этих ответственностей не освобождает от уплаты всей суммы долга по алиментам, даже если должник потерял родительские права на своих детей.</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Основным условием наступления любой из вышеуказанных ответственностей является наличие решения судебного органа по взысканию алиментов, а именно, исполнительный документ или судебный приказ.</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Гражданско-правовая ответственность за неуплату алиментов наступает, когда плательщик допустил хотя бы один день просрочки алиментного платежа. При этом, статьей 115 Семейного кодекса Российской Федерации установлен размер пени в 0,5 % от суммы образовавшейся задолженности за каждый день просрочки алиментной выплаты.</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Такая мера может быть применена к должнику при условии, что задолженность образовалась именно по его вине, а не по обстоятельствам, которые от его воли никак не зависели. Например, задержка в выплате заработной платы, длительная болезнь, лишающая возможности трудиться, потеря рабочей должности не по вине должника, различные тяжелые жизненные ситуации и так долее.</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Ещё одним из последствий уклонения от алиментных выплат является невозможность выехать за пределы Российской Федерации.</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lastRenderedPageBreak/>
        <w:t>Кроме того, судебный пристав-исполнитель, в производстве которого находится дело о выплате алиментов, при образовании большой задолженности сможет наложить арест на любое имущество должника, для того, чтобы впоследствии его можно было реализовать, а вырученные денежные средства передать взыскателю.</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Кодексом Российской Федерации об административных правонарушениях пока не предусмотрена напрямую ответственность за неуплату алиментов, но в тоже время в статье 17.14 КоАП РФ указана санкция за несообщение судебному приставу исполнителю должником по алиментам адреса своего проживания, места работы при трудоустройстве или его изменения, а также сведений о своих доходах, что позволяет ему избежать обязанности ежемесячно выплачивать алименты. За совершение данного административного правонарушения установлен штраф в размере от 1000 до 2500 рублей.</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Уголовная ответственность - самая жесткая мера, которая может быть применена к должнику за неуплату алиментов. Она предусмотрена частями первой и второй статьи 157 Уголовного кодекса Российской Федерации. Первая часть говорит о привлечении к уголовной ответственности родителей за неуплату алиментов на содержание детей, а вторая часть о привлечении к уголовной ответственности совершеннолетних детей, уклоняющихся от уплаты алиментов на содержание своих престарелых нетрудоспособных родителей.</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Чтобы должника можно было привлечь к уголовной ответственности за злостное уклонение от уплаты алиментов, должны быть соблюдены три условия:</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1) наличие судебного решения по взысканию алиментных выплат;</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2) невыплата алиментов должником в течение длительного периода</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времени по неуважительным причинам (4 месяца и более);</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3) предупреждение должника об уголовной ответственности о неуплате</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алиментов (письменный бланк с подписью должника).</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Также необходимо обратить внимание на следующие обстоятельства: сокрытие должником места своей работы и доходов, его уклонение от трудоустройства на места, предлагаемые ему центром занятости, сокрытие им своего места жительства, образование значительной задолженности за неуплату алиментов, объявление должника по алиментам в розыск и т.д.</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Наличие всех вышеперечисленных оснований в совокупности свидетельствует о злостности уклонения должника от уплаты алиментов, поскольку, только при наличии злостности и умысла на уклонение от уплаты алиментов, лицо может быть привлечено к уголовной ответственности.</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Уголовная ответственность за неуплату алиментов выражается в следующих видах наказаний: исправительные работы на срок до одного года; принудительные работы на тот же срок; арест на срок до трех месяцев; лишение свободы на срок до одного года.</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 xml:space="preserve">Кроме того, после привлечения должника к уголовной ответственности неоднократно (два раза и более) суд может вынести решение о лишении его родительских прав на ребенка. При этом, это не снимает с него обязанности продолжать и дальше выплачивать алименты на содержание его </w:t>
      </w:r>
      <w:r w:rsidRPr="000F3522">
        <w:rPr>
          <w:rFonts w:eastAsia="Roboto"/>
          <w:color w:val="333333"/>
          <w:szCs w:val="28"/>
          <w:shd w:val="clear" w:color="auto" w:fill="FFFFFF"/>
          <w:lang w:eastAsia="zh-CN"/>
        </w:rPr>
        <w:lastRenderedPageBreak/>
        <w:t>несовершеннолетнего ребенка, а также гасить образовавшуюся за все время невыплаты алиментов задолженность.</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Решение о возбуждении уголовного дела по статье 157 УК РФ при наличии указанных оснований принимает по заявлению потерпевшей стороны судебный пристав. Он же ведет расследование данного уголовного дела путем сбора необходимых доказательств, таких, как допрос потерпевшей стороны (получателя алиментов), свидетелей (родственников, соседей, работодателя и т.д.), расчета точной суммы задолженности.</w:t>
      </w:r>
    </w:p>
    <w:p w:rsidR="000F3522" w:rsidRPr="000F3522" w:rsidRDefault="000F3522" w:rsidP="000F3522">
      <w:pPr>
        <w:shd w:val="clear" w:color="auto" w:fill="FFFFFF"/>
        <w:spacing w:after="100" w:afterAutospacing="1"/>
        <w:ind w:firstLine="709"/>
        <w:contextualSpacing/>
        <w:jc w:val="both"/>
        <w:rPr>
          <w:rFonts w:eastAsia="Roboto"/>
          <w:color w:val="333333"/>
          <w:szCs w:val="28"/>
          <w:lang w:eastAsia="zh-CN"/>
        </w:rPr>
      </w:pPr>
      <w:r w:rsidRPr="000F3522">
        <w:rPr>
          <w:rFonts w:eastAsia="Roboto"/>
          <w:color w:val="333333"/>
          <w:szCs w:val="28"/>
          <w:shd w:val="clear" w:color="auto" w:fill="FFFFFF"/>
          <w:lang w:eastAsia="zh-CN"/>
        </w:rPr>
        <w:t>После окончания расследования, составления и утверждения прокурором обвинительного акта, уголовное дело направляется в суд, где судья после исследования всех доказательств принимает решение о вынесении обвинительного приговора в отношении лица, уклоняющегося от уплаты алиментов, а также о назначении ему наказания.</w:t>
      </w:r>
    </w:p>
    <w:p w:rsidR="008A7F77" w:rsidRDefault="008A7F77" w:rsidP="008A7F77">
      <w:pPr>
        <w:pStyle w:val="Style5"/>
        <w:tabs>
          <w:tab w:val="left" w:pos="684"/>
        </w:tabs>
        <w:spacing w:line="240" w:lineRule="exact"/>
        <w:ind w:firstLine="0"/>
        <w:jc w:val="both"/>
        <w:rPr>
          <w:sz w:val="28"/>
          <w:szCs w:val="28"/>
        </w:rPr>
      </w:pPr>
    </w:p>
    <w:p w:rsidR="00C029D3" w:rsidRPr="005F50B9" w:rsidRDefault="00C029D3" w:rsidP="008A7F77">
      <w:pPr>
        <w:pStyle w:val="Style5"/>
        <w:tabs>
          <w:tab w:val="left" w:pos="684"/>
        </w:tabs>
        <w:spacing w:line="240" w:lineRule="exact"/>
        <w:ind w:firstLine="0"/>
        <w:jc w:val="both"/>
        <w:rPr>
          <w:sz w:val="28"/>
          <w:szCs w:val="28"/>
        </w:rPr>
      </w:pPr>
    </w:p>
    <w:tbl>
      <w:tblPr>
        <w:tblW w:w="9923" w:type="dxa"/>
        <w:tblLayout w:type="fixed"/>
        <w:tblCellMar>
          <w:left w:w="0" w:type="dxa"/>
          <w:right w:w="0" w:type="dxa"/>
        </w:tblCellMar>
        <w:tblLook w:val="0000"/>
      </w:tblPr>
      <w:tblGrid>
        <w:gridCol w:w="5245"/>
        <w:gridCol w:w="2126"/>
        <w:gridCol w:w="2552"/>
      </w:tblGrid>
      <w:tr w:rsidR="007D6A20" w:rsidRPr="00356500" w:rsidTr="00DB2181">
        <w:trPr>
          <w:trHeight w:val="535"/>
        </w:trPr>
        <w:tc>
          <w:tcPr>
            <w:tcW w:w="5245" w:type="dxa"/>
            <w:shd w:val="clear" w:color="auto" w:fill="auto"/>
            <w:vAlign w:val="bottom"/>
          </w:tcPr>
          <w:p w:rsidR="007D6A20" w:rsidRDefault="006B4153" w:rsidP="008C5C83">
            <w:pPr>
              <w:spacing w:line="240" w:lineRule="exact"/>
              <w:ind w:right="-421"/>
              <w:rPr>
                <w:color w:val="000000" w:themeColor="text1"/>
                <w:szCs w:val="28"/>
              </w:rPr>
            </w:pPr>
            <w:r>
              <w:rPr>
                <w:color w:val="000000" w:themeColor="text1"/>
                <w:szCs w:val="28"/>
              </w:rPr>
              <w:t xml:space="preserve">И.о. прокурора </w:t>
            </w:r>
            <w:r w:rsidR="008D3CCD">
              <w:rPr>
                <w:color w:val="000000" w:themeColor="text1"/>
                <w:szCs w:val="28"/>
              </w:rPr>
              <w:t>района</w:t>
            </w:r>
          </w:p>
          <w:p w:rsidR="00EC7713" w:rsidRDefault="00EC7713" w:rsidP="00EC7713">
            <w:pPr>
              <w:spacing w:line="240" w:lineRule="exact"/>
              <w:rPr>
                <w:color w:val="000000" w:themeColor="text1"/>
                <w:szCs w:val="28"/>
              </w:rPr>
            </w:pPr>
          </w:p>
          <w:p w:rsidR="00EC7713" w:rsidRPr="001D543D" w:rsidRDefault="006B4153" w:rsidP="00EC7713">
            <w:pPr>
              <w:spacing w:line="240" w:lineRule="exact"/>
              <w:rPr>
                <w:color w:val="000000" w:themeColor="text1"/>
                <w:szCs w:val="28"/>
              </w:rPr>
            </w:pPr>
            <w:r>
              <w:rPr>
                <w:color w:val="000000" w:themeColor="text1"/>
                <w:szCs w:val="28"/>
              </w:rPr>
              <w:t>юрист 1 класса</w:t>
            </w:r>
          </w:p>
        </w:tc>
        <w:tc>
          <w:tcPr>
            <w:tcW w:w="2126" w:type="dxa"/>
          </w:tcPr>
          <w:p w:rsidR="007D6A20" w:rsidRPr="00EC7713" w:rsidRDefault="007D6A20" w:rsidP="00EC7713">
            <w:pPr>
              <w:spacing w:line="240" w:lineRule="exact"/>
              <w:rPr>
                <w:color w:val="FF0000"/>
                <w:sz w:val="24"/>
                <w:szCs w:val="28"/>
              </w:rPr>
            </w:pPr>
          </w:p>
        </w:tc>
        <w:tc>
          <w:tcPr>
            <w:tcW w:w="2552" w:type="dxa"/>
            <w:shd w:val="clear" w:color="auto" w:fill="auto"/>
            <w:vAlign w:val="bottom"/>
          </w:tcPr>
          <w:p w:rsidR="007D6A20" w:rsidRPr="007D6A20" w:rsidRDefault="00C029D3" w:rsidP="00DB2181">
            <w:pPr>
              <w:spacing w:line="240" w:lineRule="exact"/>
              <w:ind w:left="-564"/>
              <w:jc w:val="right"/>
              <w:rPr>
                <w:color w:val="000000" w:themeColor="text1"/>
                <w:szCs w:val="28"/>
              </w:rPr>
            </w:pPr>
            <w:r>
              <w:rPr>
                <w:color w:val="000000" w:themeColor="text1"/>
                <w:szCs w:val="28"/>
              </w:rPr>
              <w:t>В.А. Макаревич</w:t>
            </w:r>
          </w:p>
        </w:tc>
      </w:tr>
      <w:tr w:rsidR="007D6A20" w:rsidRPr="00356500" w:rsidTr="00DB2181">
        <w:trPr>
          <w:trHeight w:val="1460"/>
        </w:trPr>
        <w:tc>
          <w:tcPr>
            <w:tcW w:w="9923" w:type="dxa"/>
            <w:gridSpan w:val="3"/>
            <w:shd w:val="clear" w:color="auto" w:fill="auto"/>
          </w:tcPr>
          <w:p w:rsidR="008D3CCD" w:rsidRDefault="008D3CCD" w:rsidP="008144D1">
            <w:pPr>
              <w:ind w:firstLine="2694"/>
              <w:rPr>
                <w:color w:val="FF0000"/>
                <w:sz w:val="24"/>
                <w:szCs w:val="28"/>
                <w:lang w:val="en-US"/>
              </w:rPr>
            </w:pPr>
            <w:bookmarkStart w:id="1" w:name="SIGNERSTAMP1"/>
          </w:p>
          <w:bookmarkEnd w:id="1"/>
          <w:p w:rsidR="007D6A20" w:rsidRPr="00673BC9" w:rsidRDefault="007D6A20" w:rsidP="008144D1">
            <w:pPr>
              <w:ind w:firstLine="2694"/>
              <w:rPr>
                <w:color w:val="000000" w:themeColor="text1"/>
                <w:szCs w:val="28"/>
                <w:lang w:val="en-US"/>
              </w:rPr>
            </w:pPr>
          </w:p>
        </w:tc>
      </w:tr>
    </w:tbl>
    <w:p w:rsidR="008D3CCD" w:rsidRDefault="008D3CCD" w:rsidP="00DB2181">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0F3522" w:rsidRDefault="000F3522" w:rsidP="008D3CCD">
      <w:pPr>
        <w:rPr>
          <w:sz w:val="24"/>
        </w:rPr>
      </w:pPr>
    </w:p>
    <w:p w:rsidR="009A1B11" w:rsidRPr="008D3CCD" w:rsidRDefault="008D3CCD" w:rsidP="008D3CCD">
      <w:pPr>
        <w:rPr>
          <w:sz w:val="24"/>
        </w:rPr>
      </w:pPr>
      <w:r>
        <w:rPr>
          <w:sz w:val="24"/>
        </w:rPr>
        <w:t>П.А. Шишкин, 2-18-33</w:t>
      </w:r>
    </w:p>
    <w:sectPr w:rsidR="009A1B11" w:rsidRPr="008D3CCD" w:rsidSect="00B6314D">
      <w:footerReference w:type="first" r:id="rId10"/>
      <w:pgSz w:w="11906" w:h="16838"/>
      <w:pgMar w:top="1134" w:right="567" w:bottom="1134" w:left="1418" w:header="56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298" w:rsidRDefault="00432298" w:rsidP="00112FD6">
      <w:r>
        <w:separator/>
      </w:r>
    </w:p>
  </w:endnote>
  <w:endnote w:type="continuationSeparator" w:id="0">
    <w:p w:rsidR="00432298" w:rsidRDefault="00432298" w:rsidP="00112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Roboto">
    <w:altName w:val="Segoe Print"/>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3944A5" w:rsidRPr="00C02223" w:rsidTr="00EE2F9A">
      <w:trPr>
        <w:cantSplit/>
        <w:trHeight w:val="511"/>
      </w:trPr>
      <w:tc>
        <w:tcPr>
          <w:tcW w:w="3643" w:type="dxa"/>
        </w:tcPr>
        <w:p w:rsidR="003944A5" w:rsidRDefault="003944A5" w:rsidP="003944A5">
          <w:pPr>
            <w:spacing w:after="60"/>
            <w:jc w:val="center"/>
            <w:rPr>
              <w:sz w:val="16"/>
              <w:szCs w:val="16"/>
            </w:rPr>
          </w:pPr>
          <w:bookmarkStart w:id="2" w:name="SIGNERORG1"/>
          <w:r w:rsidRPr="00EA1DA0">
            <w:rPr>
              <w:sz w:val="16"/>
              <w:szCs w:val="16"/>
            </w:rPr>
            <w:t>организация</w:t>
          </w:r>
          <w:bookmarkEnd w:id="2"/>
        </w:p>
        <w:p w:rsidR="003944A5" w:rsidRPr="00E12680" w:rsidRDefault="003944A5" w:rsidP="003944A5">
          <w:pPr>
            <w:spacing w:after="60"/>
            <w:jc w:val="center"/>
            <w:rPr>
              <w:sz w:val="16"/>
              <w:szCs w:val="16"/>
            </w:rPr>
          </w:pPr>
          <w:r w:rsidRPr="00C02223">
            <w:rPr>
              <w:sz w:val="16"/>
              <w:szCs w:val="16"/>
            </w:rPr>
            <w:t xml:space="preserve">№ </w:t>
          </w:r>
          <w:bookmarkStart w:id="3" w:name="REGNUMSTAMP"/>
          <w:proofErr w:type="spellStart"/>
          <w:r w:rsidRPr="00EE2F9A">
            <w:rPr>
              <w:color w:val="BFBFBF" w:themeColor="background1" w:themeShade="BF"/>
              <w:sz w:val="16"/>
              <w:szCs w:val="16"/>
            </w:rPr>
            <w:t>рег</w:t>
          </w:r>
          <w:proofErr w:type="gramStart"/>
          <w:r w:rsidRPr="00EE2F9A">
            <w:rPr>
              <w:color w:val="BFBFBF" w:themeColor="background1" w:themeShade="BF"/>
              <w:sz w:val="16"/>
              <w:szCs w:val="16"/>
            </w:rPr>
            <w:t>.н</w:t>
          </w:r>
          <w:proofErr w:type="gramEnd"/>
          <w:r w:rsidRPr="00EE2F9A">
            <w:rPr>
              <w:color w:val="BFBFBF" w:themeColor="background1" w:themeShade="BF"/>
              <w:sz w:val="16"/>
              <w:szCs w:val="16"/>
            </w:rPr>
            <w:t>омер</w:t>
          </w:r>
          <w:bookmarkEnd w:id="3"/>
          <w:proofErr w:type="spellEnd"/>
        </w:p>
      </w:tc>
    </w:tr>
  </w:tbl>
  <w:p w:rsidR="003944A5" w:rsidRDefault="003944A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298" w:rsidRDefault="00432298" w:rsidP="00112FD6">
      <w:r>
        <w:separator/>
      </w:r>
    </w:p>
  </w:footnote>
  <w:footnote w:type="continuationSeparator" w:id="0">
    <w:p w:rsidR="00432298" w:rsidRDefault="00432298" w:rsidP="00112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C3999"/>
    <w:multiLevelType w:val="hybridMultilevel"/>
    <w:tmpl w:val="96386B9A"/>
    <w:lvl w:ilvl="0" w:tplc="EC727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AF54AE"/>
    <w:rsid w:val="0000306C"/>
    <w:rsid w:val="000039AB"/>
    <w:rsid w:val="000039EA"/>
    <w:rsid w:val="0000567D"/>
    <w:rsid w:val="00015FAD"/>
    <w:rsid w:val="00030E68"/>
    <w:rsid w:val="0003440A"/>
    <w:rsid w:val="000344DF"/>
    <w:rsid w:val="00043058"/>
    <w:rsid w:val="000436AA"/>
    <w:rsid w:val="00054FB4"/>
    <w:rsid w:val="00061979"/>
    <w:rsid w:val="00090B31"/>
    <w:rsid w:val="00090C5D"/>
    <w:rsid w:val="000C6530"/>
    <w:rsid w:val="000D0080"/>
    <w:rsid w:val="000D0BE9"/>
    <w:rsid w:val="000D2F79"/>
    <w:rsid w:val="000D5EF9"/>
    <w:rsid w:val="000E208B"/>
    <w:rsid w:val="000E406A"/>
    <w:rsid w:val="000E667F"/>
    <w:rsid w:val="000F1B3F"/>
    <w:rsid w:val="000F3522"/>
    <w:rsid w:val="00101049"/>
    <w:rsid w:val="00112FD6"/>
    <w:rsid w:val="00114971"/>
    <w:rsid w:val="001243C0"/>
    <w:rsid w:val="0012656C"/>
    <w:rsid w:val="00136FFB"/>
    <w:rsid w:val="00151F4A"/>
    <w:rsid w:val="0015341F"/>
    <w:rsid w:val="00153E93"/>
    <w:rsid w:val="00155551"/>
    <w:rsid w:val="0015683D"/>
    <w:rsid w:val="001612A3"/>
    <w:rsid w:val="00163301"/>
    <w:rsid w:val="00166E34"/>
    <w:rsid w:val="001705E9"/>
    <w:rsid w:val="00177D8E"/>
    <w:rsid w:val="001945BE"/>
    <w:rsid w:val="001B5B9B"/>
    <w:rsid w:val="001B6A85"/>
    <w:rsid w:val="001C5489"/>
    <w:rsid w:val="001D00AB"/>
    <w:rsid w:val="001D162E"/>
    <w:rsid w:val="001D2208"/>
    <w:rsid w:val="001D4519"/>
    <w:rsid w:val="001D543D"/>
    <w:rsid w:val="001D5903"/>
    <w:rsid w:val="001D7A08"/>
    <w:rsid w:val="001E1A3B"/>
    <w:rsid w:val="002043F9"/>
    <w:rsid w:val="00210B90"/>
    <w:rsid w:val="00211720"/>
    <w:rsid w:val="00214506"/>
    <w:rsid w:val="00214A12"/>
    <w:rsid w:val="00217063"/>
    <w:rsid w:val="00230C62"/>
    <w:rsid w:val="00231B03"/>
    <w:rsid w:val="002625DC"/>
    <w:rsid w:val="00263578"/>
    <w:rsid w:val="00266A74"/>
    <w:rsid w:val="0028238E"/>
    <w:rsid w:val="0029338B"/>
    <w:rsid w:val="00294100"/>
    <w:rsid w:val="002A2860"/>
    <w:rsid w:val="002A379E"/>
    <w:rsid w:val="002B3767"/>
    <w:rsid w:val="002D4DF6"/>
    <w:rsid w:val="002D5FE3"/>
    <w:rsid w:val="002E1A19"/>
    <w:rsid w:val="002E3288"/>
    <w:rsid w:val="002E7E43"/>
    <w:rsid w:val="002F50E5"/>
    <w:rsid w:val="0030127F"/>
    <w:rsid w:val="00332A55"/>
    <w:rsid w:val="003438CF"/>
    <w:rsid w:val="00350407"/>
    <w:rsid w:val="00351DB5"/>
    <w:rsid w:val="00351FD5"/>
    <w:rsid w:val="0035366F"/>
    <w:rsid w:val="003538E7"/>
    <w:rsid w:val="00353933"/>
    <w:rsid w:val="003564D9"/>
    <w:rsid w:val="00362E7A"/>
    <w:rsid w:val="00364DBA"/>
    <w:rsid w:val="00367A22"/>
    <w:rsid w:val="00374EBB"/>
    <w:rsid w:val="00381965"/>
    <w:rsid w:val="00393323"/>
    <w:rsid w:val="003944A5"/>
    <w:rsid w:val="00395361"/>
    <w:rsid w:val="003A47D1"/>
    <w:rsid w:val="003B0DD0"/>
    <w:rsid w:val="003B20E4"/>
    <w:rsid w:val="003B6CF5"/>
    <w:rsid w:val="003B7075"/>
    <w:rsid w:val="003C78A9"/>
    <w:rsid w:val="003D0F16"/>
    <w:rsid w:val="003E0006"/>
    <w:rsid w:val="003E5A56"/>
    <w:rsid w:val="003E6689"/>
    <w:rsid w:val="003F23EF"/>
    <w:rsid w:val="003F55B0"/>
    <w:rsid w:val="003F6C7E"/>
    <w:rsid w:val="004053FD"/>
    <w:rsid w:val="004114CD"/>
    <w:rsid w:val="004115B1"/>
    <w:rsid w:val="004159BB"/>
    <w:rsid w:val="00432298"/>
    <w:rsid w:val="00432F30"/>
    <w:rsid w:val="0044016F"/>
    <w:rsid w:val="004404AA"/>
    <w:rsid w:val="00454089"/>
    <w:rsid w:val="00454ECF"/>
    <w:rsid w:val="0046090B"/>
    <w:rsid w:val="004762DE"/>
    <w:rsid w:val="0049015D"/>
    <w:rsid w:val="00491355"/>
    <w:rsid w:val="00493F70"/>
    <w:rsid w:val="00495E78"/>
    <w:rsid w:val="004A2806"/>
    <w:rsid w:val="004A328F"/>
    <w:rsid w:val="004A6575"/>
    <w:rsid w:val="004B3416"/>
    <w:rsid w:val="004B7D39"/>
    <w:rsid w:val="004E7AD9"/>
    <w:rsid w:val="004F3C25"/>
    <w:rsid w:val="004F7804"/>
    <w:rsid w:val="0050692E"/>
    <w:rsid w:val="00511724"/>
    <w:rsid w:val="00516846"/>
    <w:rsid w:val="005302A9"/>
    <w:rsid w:val="00532BD4"/>
    <w:rsid w:val="00536A45"/>
    <w:rsid w:val="0056334F"/>
    <w:rsid w:val="00567ED3"/>
    <w:rsid w:val="0057161C"/>
    <w:rsid w:val="00574A1D"/>
    <w:rsid w:val="0058048A"/>
    <w:rsid w:val="00583FAF"/>
    <w:rsid w:val="00591228"/>
    <w:rsid w:val="0059231E"/>
    <w:rsid w:val="00595921"/>
    <w:rsid w:val="005A08AE"/>
    <w:rsid w:val="005A31D6"/>
    <w:rsid w:val="005A41E7"/>
    <w:rsid w:val="005A4227"/>
    <w:rsid w:val="005B5452"/>
    <w:rsid w:val="005B6419"/>
    <w:rsid w:val="005C21B0"/>
    <w:rsid w:val="005D024D"/>
    <w:rsid w:val="00611B6C"/>
    <w:rsid w:val="0061522B"/>
    <w:rsid w:val="00623D6C"/>
    <w:rsid w:val="00625745"/>
    <w:rsid w:val="00635529"/>
    <w:rsid w:val="0065176E"/>
    <w:rsid w:val="00656A9C"/>
    <w:rsid w:val="00673BC9"/>
    <w:rsid w:val="00676E24"/>
    <w:rsid w:val="00686F13"/>
    <w:rsid w:val="00697316"/>
    <w:rsid w:val="006A5E08"/>
    <w:rsid w:val="006B30AC"/>
    <w:rsid w:val="006B38AB"/>
    <w:rsid w:val="006B4153"/>
    <w:rsid w:val="006C2135"/>
    <w:rsid w:val="006D140D"/>
    <w:rsid w:val="006F2C10"/>
    <w:rsid w:val="006F55FD"/>
    <w:rsid w:val="006F5923"/>
    <w:rsid w:val="00722BF1"/>
    <w:rsid w:val="007359F9"/>
    <w:rsid w:val="00744B4D"/>
    <w:rsid w:val="0075494E"/>
    <w:rsid w:val="00754C1B"/>
    <w:rsid w:val="00757F64"/>
    <w:rsid w:val="00770753"/>
    <w:rsid w:val="007804C7"/>
    <w:rsid w:val="00791A34"/>
    <w:rsid w:val="00794438"/>
    <w:rsid w:val="007A0478"/>
    <w:rsid w:val="007A1B09"/>
    <w:rsid w:val="007A25A2"/>
    <w:rsid w:val="007A30FB"/>
    <w:rsid w:val="007A4837"/>
    <w:rsid w:val="007A5A83"/>
    <w:rsid w:val="007A6EC8"/>
    <w:rsid w:val="007B27AF"/>
    <w:rsid w:val="007B36E7"/>
    <w:rsid w:val="007C4893"/>
    <w:rsid w:val="007D6A20"/>
    <w:rsid w:val="007E0405"/>
    <w:rsid w:val="007E7351"/>
    <w:rsid w:val="007F56F0"/>
    <w:rsid w:val="007F6F20"/>
    <w:rsid w:val="008022B7"/>
    <w:rsid w:val="00806C34"/>
    <w:rsid w:val="0081049E"/>
    <w:rsid w:val="008143F2"/>
    <w:rsid w:val="008144D1"/>
    <w:rsid w:val="00854F40"/>
    <w:rsid w:val="008569E5"/>
    <w:rsid w:val="008610CB"/>
    <w:rsid w:val="00867B9C"/>
    <w:rsid w:val="00867F35"/>
    <w:rsid w:val="008758E0"/>
    <w:rsid w:val="00877CC3"/>
    <w:rsid w:val="0088371E"/>
    <w:rsid w:val="00890043"/>
    <w:rsid w:val="008A48E5"/>
    <w:rsid w:val="008A5577"/>
    <w:rsid w:val="008A7D98"/>
    <w:rsid w:val="008A7F77"/>
    <w:rsid w:val="008B2ECC"/>
    <w:rsid w:val="008B7FDB"/>
    <w:rsid w:val="008C344C"/>
    <w:rsid w:val="008C3A13"/>
    <w:rsid w:val="008C5C83"/>
    <w:rsid w:val="008C7403"/>
    <w:rsid w:val="008C750E"/>
    <w:rsid w:val="008D3CCD"/>
    <w:rsid w:val="008E24D2"/>
    <w:rsid w:val="008F1E9C"/>
    <w:rsid w:val="008F237D"/>
    <w:rsid w:val="008F3CAA"/>
    <w:rsid w:val="008F3D01"/>
    <w:rsid w:val="008F50DF"/>
    <w:rsid w:val="00901894"/>
    <w:rsid w:val="00911542"/>
    <w:rsid w:val="00915840"/>
    <w:rsid w:val="00923C9E"/>
    <w:rsid w:val="00930885"/>
    <w:rsid w:val="0094220D"/>
    <w:rsid w:val="00944F66"/>
    <w:rsid w:val="00950322"/>
    <w:rsid w:val="0097107F"/>
    <w:rsid w:val="00985200"/>
    <w:rsid w:val="009949FE"/>
    <w:rsid w:val="009A001C"/>
    <w:rsid w:val="009A06B1"/>
    <w:rsid w:val="009A1B11"/>
    <w:rsid w:val="009A2C2F"/>
    <w:rsid w:val="009A414B"/>
    <w:rsid w:val="009A4F86"/>
    <w:rsid w:val="009B1081"/>
    <w:rsid w:val="009B5609"/>
    <w:rsid w:val="009C0BBA"/>
    <w:rsid w:val="009C198F"/>
    <w:rsid w:val="009D2113"/>
    <w:rsid w:val="009D442A"/>
    <w:rsid w:val="009E3A10"/>
    <w:rsid w:val="009E5447"/>
    <w:rsid w:val="009F4D7B"/>
    <w:rsid w:val="00A03099"/>
    <w:rsid w:val="00A157FC"/>
    <w:rsid w:val="00A17598"/>
    <w:rsid w:val="00A256B7"/>
    <w:rsid w:val="00A336EF"/>
    <w:rsid w:val="00A3432A"/>
    <w:rsid w:val="00A40D5D"/>
    <w:rsid w:val="00A421EC"/>
    <w:rsid w:val="00A50431"/>
    <w:rsid w:val="00A60434"/>
    <w:rsid w:val="00A66CD2"/>
    <w:rsid w:val="00AA300B"/>
    <w:rsid w:val="00AA409C"/>
    <w:rsid w:val="00AA4E48"/>
    <w:rsid w:val="00AA759A"/>
    <w:rsid w:val="00AB2E01"/>
    <w:rsid w:val="00AB57BD"/>
    <w:rsid w:val="00AB73E5"/>
    <w:rsid w:val="00AC7EF0"/>
    <w:rsid w:val="00AD7520"/>
    <w:rsid w:val="00AE05AB"/>
    <w:rsid w:val="00AE6179"/>
    <w:rsid w:val="00AF461F"/>
    <w:rsid w:val="00AF54AE"/>
    <w:rsid w:val="00AF6876"/>
    <w:rsid w:val="00AF6A64"/>
    <w:rsid w:val="00B03E6B"/>
    <w:rsid w:val="00B140E6"/>
    <w:rsid w:val="00B217FF"/>
    <w:rsid w:val="00B21EE4"/>
    <w:rsid w:val="00B26318"/>
    <w:rsid w:val="00B42456"/>
    <w:rsid w:val="00B43197"/>
    <w:rsid w:val="00B46901"/>
    <w:rsid w:val="00B50734"/>
    <w:rsid w:val="00B54119"/>
    <w:rsid w:val="00B62194"/>
    <w:rsid w:val="00B6314D"/>
    <w:rsid w:val="00B67B50"/>
    <w:rsid w:val="00B7011B"/>
    <w:rsid w:val="00B76DCC"/>
    <w:rsid w:val="00B77DC5"/>
    <w:rsid w:val="00B82004"/>
    <w:rsid w:val="00B82D3E"/>
    <w:rsid w:val="00B8574F"/>
    <w:rsid w:val="00B87F88"/>
    <w:rsid w:val="00B9639A"/>
    <w:rsid w:val="00BC0CBB"/>
    <w:rsid w:val="00BC0E83"/>
    <w:rsid w:val="00BC3672"/>
    <w:rsid w:val="00BE2AF3"/>
    <w:rsid w:val="00BE48FE"/>
    <w:rsid w:val="00BE68EE"/>
    <w:rsid w:val="00BF281A"/>
    <w:rsid w:val="00BF4EE3"/>
    <w:rsid w:val="00BF7BEF"/>
    <w:rsid w:val="00C029D3"/>
    <w:rsid w:val="00C02A12"/>
    <w:rsid w:val="00C16A0B"/>
    <w:rsid w:val="00C242B6"/>
    <w:rsid w:val="00C2694F"/>
    <w:rsid w:val="00C35DF4"/>
    <w:rsid w:val="00C42D74"/>
    <w:rsid w:val="00C43819"/>
    <w:rsid w:val="00C64775"/>
    <w:rsid w:val="00C70D5D"/>
    <w:rsid w:val="00C93F07"/>
    <w:rsid w:val="00CB2B15"/>
    <w:rsid w:val="00CB5594"/>
    <w:rsid w:val="00CB72BB"/>
    <w:rsid w:val="00CC2B2A"/>
    <w:rsid w:val="00CC3EC9"/>
    <w:rsid w:val="00CC3F8D"/>
    <w:rsid w:val="00CC4255"/>
    <w:rsid w:val="00CC64BE"/>
    <w:rsid w:val="00CD2299"/>
    <w:rsid w:val="00CD5B2B"/>
    <w:rsid w:val="00CF658C"/>
    <w:rsid w:val="00CF6A62"/>
    <w:rsid w:val="00CF72A0"/>
    <w:rsid w:val="00D00B58"/>
    <w:rsid w:val="00D0170C"/>
    <w:rsid w:val="00D22A51"/>
    <w:rsid w:val="00D24614"/>
    <w:rsid w:val="00D25F6F"/>
    <w:rsid w:val="00D26F77"/>
    <w:rsid w:val="00D278F3"/>
    <w:rsid w:val="00D34548"/>
    <w:rsid w:val="00D67E57"/>
    <w:rsid w:val="00D80F56"/>
    <w:rsid w:val="00D90520"/>
    <w:rsid w:val="00D92D46"/>
    <w:rsid w:val="00D936FC"/>
    <w:rsid w:val="00DA026A"/>
    <w:rsid w:val="00DA13E8"/>
    <w:rsid w:val="00DA70CE"/>
    <w:rsid w:val="00DB2181"/>
    <w:rsid w:val="00DD0F7F"/>
    <w:rsid w:val="00DD18B7"/>
    <w:rsid w:val="00DE5E07"/>
    <w:rsid w:val="00DE6FAB"/>
    <w:rsid w:val="00DF2428"/>
    <w:rsid w:val="00E026E6"/>
    <w:rsid w:val="00E07228"/>
    <w:rsid w:val="00E13F25"/>
    <w:rsid w:val="00E44121"/>
    <w:rsid w:val="00E4617A"/>
    <w:rsid w:val="00E51AB8"/>
    <w:rsid w:val="00E54B82"/>
    <w:rsid w:val="00E57957"/>
    <w:rsid w:val="00E71D62"/>
    <w:rsid w:val="00E735F3"/>
    <w:rsid w:val="00E76154"/>
    <w:rsid w:val="00E90BAE"/>
    <w:rsid w:val="00E9127F"/>
    <w:rsid w:val="00E9132E"/>
    <w:rsid w:val="00EA1016"/>
    <w:rsid w:val="00EA16A4"/>
    <w:rsid w:val="00EA1D15"/>
    <w:rsid w:val="00EA2FA7"/>
    <w:rsid w:val="00EA6A3F"/>
    <w:rsid w:val="00EB4777"/>
    <w:rsid w:val="00EC7713"/>
    <w:rsid w:val="00ED61FE"/>
    <w:rsid w:val="00EE2796"/>
    <w:rsid w:val="00EE2F9A"/>
    <w:rsid w:val="00F0205D"/>
    <w:rsid w:val="00F04267"/>
    <w:rsid w:val="00F05188"/>
    <w:rsid w:val="00F140E7"/>
    <w:rsid w:val="00F32CFD"/>
    <w:rsid w:val="00F40CA6"/>
    <w:rsid w:val="00F45343"/>
    <w:rsid w:val="00F50942"/>
    <w:rsid w:val="00F50DA7"/>
    <w:rsid w:val="00F66D67"/>
    <w:rsid w:val="00F7270B"/>
    <w:rsid w:val="00F7299E"/>
    <w:rsid w:val="00F74E9D"/>
    <w:rsid w:val="00F75D3A"/>
    <w:rsid w:val="00F87388"/>
    <w:rsid w:val="00F96E53"/>
    <w:rsid w:val="00FA6197"/>
    <w:rsid w:val="00FB1401"/>
    <w:rsid w:val="00FB7E25"/>
    <w:rsid w:val="00FC0EDB"/>
    <w:rsid w:val="00FC2F51"/>
    <w:rsid w:val="00FC72A4"/>
    <w:rsid w:val="00FD1642"/>
    <w:rsid w:val="00FD2189"/>
    <w:rsid w:val="00FE227D"/>
    <w:rsid w:val="00FE61F5"/>
    <w:rsid w:val="00FE6344"/>
    <w:rsid w:val="00FF2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A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804C7"/>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804C7"/>
    <w:rPr>
      <w:rFonts w:ascii="Times New Roman" w:eastAsia="Times New Roman" w:hAnsi="Times New Roman" w:cs="Times New Roman"/>
      <w:b/>
      <w:bCs/>
      <w:color w:val="000000"/>
      <w:spacing w:val="-4"/>
      <w:sz w:val="28"/>
      <w:szCs w:val="26"/>
      <w:shd w:val="clear" w:color="auto" w:fill="FFFFFF"/>
      <w:lang w:eastAsia="ru-RU"/>
    </w:rPr>
  </w:style>
  <w:style w:type="paragraph" w:styleId="ae">
    <w:name w:val="header"/>
    <w:basedOn w:val="a"/>
    <w:link w:val="af"/>
    <w:uiPriority w:val="99"/>
    <w:unhideWhenUsed/>
    <w:rsid w:val="00112FD6"/>
    <w:pPr>
      <w:tabs>
        <w:tab w:val="center" w:pos="4677"/>
        <w:tab w:val="right" w:pos="9355"/>
      </w:tabs>
    </w:pPr>
  </w:style>
  <w:style w:type="character" w:customStyle="1" w:styleId="af">
    <w:name w:val="Верхний колонтитул Знак"/>
    <w:basedOn w:val="a0"/>
    <w:link w:val="ae"/>
    <w:uiPriority w:val="99"/>
    <w:rsid w:val="00112FD6"/>
    <w:rPr>
      <w:rFonts w:ascii="Times New Roman" w:eastAsia="Times New Roman" w:hAnsi="Times New Roman" w:cs="Times New Roman"/>
      <w:sz w:val="28"/>
      <w:szCs w:val="24"/>
      <w:lang w:eastAsia="ru-RU"/>
    </w:rPr>
  </w:style>
  <w:style w:type="paragraph" w:styleId="af0">
    <w:name w:val="footer"/>
    <w:basedOn w:val="a"/>
    <w:link w:val="af1"/>
    <w:uiPriority w:val="99"/>
    <w:unhideWhenUsed/>
    <w:rsid w:val="00112FD6"/>
    <w:pPr>
      <w:tabs>
        <w:tab w:val="center" w:pos="4677"/>
        <w:tab w:val="right" w:pos="9355"/>
      </w:tabs>
    </w:pPr>
  </w:style>
  <w:style w:type="character" w:customStyle="1" w:styleId="af1">
    <w:name w:val="Нижний колонтитул Знак"/>
    <w:basedOn w:val="a0"/>
    <w:link w:val="af0"/>
    <w:uiPriority w:val="99"/>
    <w:rsid w:val="00112FD6"/>
    <w:rPr>
      <w:rFonts w:ascii="Times New Roman" w:eastAsia="Times New Roman" w:hAnsi="Times New Roman" w:cs="Times New Roman"/>
      <w:sz w:val="28"/>
      <w:szCs w:val="24"/>
      <w:lang w:eastAsia="ru-RU"/>
    </w:rPr>
  </w:style>
  <w:style w:type="paragraph" w:customStyle="1" w:styleId="Style5">
    <w:name w:val="Style5"/>
    <w:basedOn w:val="a"/>
    <w:rsid w:val="00FC72A4"/>
    <w:pPr>
      <w:widowControl w:val="0"/>
      <w:autoSpaceDE w:val="0"/>
      <w:autoSpaceDN w:val="0"/>
      <w:adjustRightInd w:val="0"/>
      <w:spacing w:line="317" w:lineRule="exact"/>
      <w:ind w:hanging="346"/>
    </w:pPr>
    <w:rPr>
      <w:sz w:val="24"/>
    </w:rPr>
  </w:style>
  <w:style w:type="paragraph" w:styleId="af2">
    <w:name w:val="No Spacing"/>
    <w:link w:val="af3"/>
    <w:uiPriority w:val="1"/>
    <w:qFormat/>
    <w:rsid w:val="008F3CAA"/>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8F3CAA"/>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EC7713"/>
    <w:pPr>
      <w:spacing w:before="100" w:beforeAutospacing="1" w:after="100" w:afterAutospacing="1"/>
    </w:pPr>
    <w:rPr>
      <w:rFonts w:eastAsiaTheme="minorHAnsi"/>
      <w:sz w:val="24"/>
    </w:rPr>
  </w:style>
  <w:style w:type="character" w:customStyle="1" w:styleId="UnresolvedMention">
    <w:name w:val="Unresolved Mention"/>
    <w:basedOn w:val="a0"/>
    <w:uiPriority w:val="99"/>
    <w:semiHidden/>
    <w:unhideWhenUsed/>
    <w:rsid w:val="002E7E43"/>
    <w:rPr>
      <w:color w:val="605E5C"/>
      <w:shd w:val="clear" w:color="auto" w:fill="E1DFDD"/>
    </w:rPr>
  </w:style>
  <w:style w:type="paragraph" w:customStyle="1" w:styleId="ConsPlusNormal">
    <w:name w:val="ConsPlusNormal"/>
    <w:rsid w:val="00806C3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06C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0954382">
      <w:bodyDiv w:val="1"/>
      <w:marLeft w:val="0"/>
      <w:marRight w:val="0"/>
      <w:marTop w:val="0"/>
      <w:marBottom w:val="0"/>
      <w:divBdr>
        <w:top w:val="none" w:sz="0" w:space="0" w:color="auto"/>
        <w:left w:val="none" w:sz="0" w:space="0" w:color="auto"/>
        <w:bottom w:val="none" w:sz="0" w:space="0" w:color="auto"/>
        <w:right w:val="none" w:sz="0" w:space="0" w:color="auto"/>
      </w:divBdr>
    </w:div>
    <w:div w:id="98067004">
      <w:bodyDiv w:val="1"/>
      <w:marLeft w:val="0"/>
      <w:marRight w:val="0"/>
      <w:marTop w:val="0"/>
      <w:marBottom w:val="0"/>
      <w:divBdr>
        <w:top w:val="none" w:sz="0" w:space="0" w:color="auto"/>
        <w:left w:val="none" w:sz="0" w:space="0" w:color="auto"/>
        <w:bottom w:val="none" w:sz="0" w:space="0" w:color="auto"/>
        <w:right w:val="none" w:sz="0" w:space="0" w:color="auto"/>
      </w:divBdr>
    </w:div>
    <w:div w:id="120005376">
      <w:bodyDiv w:val="1"/>
      <w:marLeft w:val="0"/>
      <w:marRight w:val="0"/>
      <w:marTop w:val="0"/>
      <w:marBottom w:val="0"/>
      <w:divBdr>
        <w:top w:val="none" w:sz="0" w:space="0" w:color="auto"/>
        <w:left w:val="none" w:sz="0" w:space="0" w:color="auto"/>
        <w:bottom w:val="none" w:sz="0" w:space="0" w:color="auto"/>
        <w:right w:val="none" w:sz="0" w:space="0" w:color="auto"/>
      </w:divBdr>
    </w:div>
    <w:div w:id="123162884">
      <w:bodyDiv w:val="1"/>
      <w:marLeft w:val="0"/>
      <w:marRight w:val="0"/>
      <w:marTop w:val="0"/>
      <w:marBottom w:val="0"/>
      <w:divBdr>
        <w:top w:val="none" w:sz="0" w:space="0" w:color="auto"/>
        <w:left w:val="none" w:sz="0" w:space="0" w:color="auto"/>
        <w:bottom w:val="none" w:sz="0" w:space="0" w:color="auto"/>
        <w:right w:val="none" w:sz="0" w:space="0" w:color="auto"/>
      </w:divBdr>
    </w:div>
    <w:div w:id="218327452">
      <w:bodyDiv w:val="1"/>
      <w:marLeft w:val="0"/>
      <w:marRight w:val="0"/>
      <w:marTop w:val="0"/>
      <w:marBottom w:val="0"/>
      <w:divBdr>
        <w:top w:val="none" w:sz="0" w:space="0" w:color="auto"/>
        <w:left w:val="none" w:sz="0" w:space="0" w:color="auto"/>
        <w:bottom w:val="none" w:sz="0" w:space="0" w:color="auto"/>
        <w:right w:val="none" w:sz="0" w:space="0" w:color="auto"/>
      </w:divBdr>
    </w:div>
    <w:div w:id="300426820">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36925765">
      <w:bodyDiv w:val="1"/>
      <w:marLeft w:val="0"/>
      <w:marRight w:val="0"/>
      <w:marTop w:val="0"/>
      <w:marBottom w:val="0"/>
      <w:divBdr>
        <w:top w:val="none" w:sz="0" w:space="0" w:color="auto"/>
        <w:left w:val="none" w:sz="0" w:space="0" w:color="auto"/>
        <w:bottom w:val="none" w:sz="0" w:space="0" w:color="auto"/>
        <w:right w:val="none" w:sz="0" w:space="0" w:color="auto"/>
      </w:divBdr>
    </w:div>
    <w:div w:id="436288639">
      <w:bodyDiv w:val="1"/>
      <w:marLeft w:val="0"/>
      <w:marRight w:val="0"/>
      <w:marTop w:val="0"/>
      <w:marBottom w:val="0"/>
      <w:divBdr>
        <w:top w:val="none" w:sz="0" w:space="0" w:color="auto"/>
        <w:left w:val="none" w:sz="0" w:space="0" w:color="auto"/>
        <w:bottom w:val="none" w:sz="0" w:space="0" w:color="auto"/>
        <w:right w:val="none" w:sz="0" w:space="0" w:color="auto"/>
      </w:divBdr>
    </w:div>
    <w:div w:id="532620651">
      <w:bodyDiv w:val="1"/>
      <w:marLeft w:val="0"/>
      <w:marRight w:val="0"/>
      <w:marTop w:val="0"/>
      <w:marBottom w:val="0"/>
      <w:divBdr>
        <w:top w:val="none" w:sz="0" w:space="0" w:color="auto"/>
        <w:left w:val="none" w:sz="0" w:space="0" w:color="auto"/>
        <w:bottom w:val="none" w:sz="0" w:space="0" w:color="auto"/>
        <w:right w:val="none" w:sz="0" w:space="0" w:color="auto"/>
      </w:divBdr>
    </w:div>
    <w:div w:id="646594987">
      <w:bodyDiv w:val="1"/>
      <w:marLeft w:val="0"/>
      <w:marRight w:val="0"/>
      <w:marTop w:val="0"/>
      <w:marBottom w:val="0"/>
      <w:divBdr>
        <w:top w:val="none" w:sz="0" w:space="0" w:color="auto"/>
        <w:left w:val="none" w:sz="0" w:space="0" w:color="auto"/>
        <w:bottom w:val="none" w:sz="0" w:space="0" w:color="auto"/>
        <w:right w:val="none" w:sz="0" w:space="0" w:color="auto"/>
      </w:divBdr>
    </w:div>
    <w:div w:id="660160568">
      <w:bodyDiv w:val="1"/>
      <w:marLeft w:val="0"/>
      <w:marRight w:val="0"/>
      <w:marTop w:val="0"/>
      <w:marBottom w:val="0"/>
      <w:divBdr>
        <w:top w:val="none" w:sz="0" w:space="0" w:color="auto"/>
        <w:left w:val="none" w:sz="0" w:space="0" w:color="auto"/>
        <w:bottom w:val="none" w:sz="0" w:space="0" w:color="auto"/>
        <w:right w:val="none" w:sz="0" w:space="0" w:color="auto"/>
      </w:divBdr>
    </w:div>
    <w:div w:id="829446369">
      <w:bodyDiv w:val="1"/>
      <w:marLeft w:val="0"/>
      <w:marRight w:val="0"/>
      <w:marTop w:val="0"/>
      <w:marBottom w:val="0"/>
      <w:divBdr>
        <w:top w:val="none" w:sz="0" w:space="0" w:color="auto"/>
        <w:left w:val="none" w:sz="0" w:space="0" w:color="auto"/>
        <w:bottom w:val="none" w:sz="0" w:space="0" w:color="auto"/>
        <w:right w:val="none" w:sz="0" w:space="0" w:color="auto"/>
      </w:divBdr>
    </w:div>
    <w:div w:id="972902367">
      <w:bodyDiv w:val="1"/>
      <w:marLeft w:val="0"/>
      <w:marRight w:val="0"/>
      <w:marTop w:val="0"/>
      <w:marBottom w:val="0"/>
      <w:divBdr>
        <w:top w:val="none" w:sz="0" w:space="0" w:color="auto"/>
        <w:left w:val="none" w:sz="0" w:space="0" w:color="auto"/>
        <w:bottom w:val="none" w:sz="0" w:space="0" w:color="auto"/>
        <w:right w:val="none" w:sz="0" w:space="0" w:color="auto"/>
      </w:divBdr>
    </w:div>
    <w:div w:id="1169294216">
      <w:bodyDiv w:val="1"/>
      <w:marLeft w:val="0"/>
      <w:marRight w:val="0"/>
      <w:marTop w:val="0"/>
      <w:marBottom w:val="0"/>
      <w:divBdr>
        <w:top w:val="none" w:sz="0" w:space="0" w:color="auto"/>
        <w:left w:val="none" w:sz="0" w:space="0" w:color="auto"/>
        <w:bottom w:val="none" w:sz="0" w:space="0" w:color="auto"/>
        <w:right w:val="none" w:sz="0" w:space="0" w:color="auto"/>
      </w:divBdr>
    </w:div>
    <w:div w:id="1237016059">
      <w:bodyDiv w:val="1"/>
      <w:marLeft w:val="0"/>
      <w:marRight w:val="0"/>
      <w:marTop w:val="0"/>
      <w:marBottom w:val="0"/>
      <w:divBdr>
        <w:top w:val="none" w:sz="0" w:space="0" w:color="auto"/>
        <w:left w:val="none" w:sz="0" w:space="0" w:color="auto"/>
        <w:bottom w:val="none" w:sz="0" w:space="0" w:color="auto"/>
        <w:right w:val="none" w:sz="0" w:space="0" w:color="auto"/>
      </w:divBdr>
    </w:div>
    <w:div w:id="1663898169">
      <w:bodyDiv w:val="1"/>
      <w:marLeft w:val="0"/>
      <w:marRight w:val="0"/>
      <w:marTop w:val="0"/>
      <w:marBottom w:val="0"/>
      <w:divBdr>
        <w:top w:val="none" w:sz="0" w:space="0" w:color="auto"/>
        <w:left w:val="none" w:sz="0" w:space="0" w:color="auto"/>
        <w:bottom w:val="none" w:sz="0" w:space="0" w:color="auto"/>
        <w:right w:val="none" w:sz="0" w:space="0" w:color="auto"/>
      </w:divBdr>
    </w:div>
    <w:div w:id="1688369215">
      <w:bodyDiv w:val="1"/>
      <w:marLeft w:val="0"/>
      <w:marRight w:val="0"/>
      <w:marTop w:val="0"/>
      <w:marBottom w:val="0"/>
      <w:divBdr>
        <w:top w:val="none" w:sz="0" w:space="0" w:color="auto"/>
        <w:left w:val="none" w:sz="0" w:space="0" w:color="auto"/>
        <w:bottom w:val="none" w:sz="0" w:space="0" w:color="auto"/>
        <w:right w:val="none" w:sz="0" w:space="0" w:color="auto"/>
      </w:divBdr>
    </w:div>
    <w:div w:id="1699426804">
      <w:bodyDiv w:val="1"/>
      <w:marLeft w:val="0"/>
      <w:marRight w:val="0"/>
      <w:marTop w:val="0"/>
      <w:marBottom w:val="0"/>
      <w:divBdr>
        <w:top w:val="none" w:sz="0" w:space="0" w:color="auto"/>
        <w:left w:val="none" w:sz="0" w:space="0" w:color="auto"/>
        <w:bottom w:val="none" w:sz="0" w:space="0" w:color="auto"/>
        <w:right w:val="none" w:sz="0" w:space="0" w:color="auto"/>
      </w:divBdr>
    </w:div>
    <w:div w:id="1945305903">
      <w:bodyDiv w:val="1"/>
      <w:marLeft w:val="0"/>
      <w:marRight w:val="0"/>
      <w:marTop w:val="0"/>
      <w:marBottom w:val="0"/>
      <w:divBdr>
        <w:top w:val="none" w:sz="0" w:space="0" w:color="auto"/>
        <w:left w:val="none" w:sz="0" w:space="0" w:color="auto"/>
        <w:bottom w:val="none" w:sz="0" w:space="0" w:color="auto"/>
        <w:right w:val="none" w:sz="0" w:space="0" w:color="auto"/>
      </w:divBdr>
    </w:div>
    <w:div w:id="1958097779">
      <w:bodyDiv w:val="1"/>
      <w:marLeft w:val="0"/>
      <w:marRight w:val="0"/>
      <w:marTop w:val="0"/>
      <w:marBottom w:val="0"/>
      <w:divBdr>
        <w:top w:val="none" w:sz="0" w:space="0" w:color="auto"/>
        <w:left w:val="none" w:sz="0" w:space="0" w:color="auto"/>
        <w:bottom w:val="none" w:sz="0" w:space="0" w:color="auto"/>
        <w:right w:val="none" w:sz="0" w:space="0" w:color="auto"/>
      </w:divBdr>
    </w:div>
    <w:div w:id="2007126738">
      <w:bodyDiv w:val="1"/>
      <w:marLeft w:val="0"/>
      <w:marRight w:val="0"/>
      <w:marTop w:val="0"/>
      <w:marBottom w:val="0"/>
      <w:divBdr>
        <w:top w:val="none" w:sz="0" w:space="0" w:color="auto"/>
        <w:left w:val="none" w:sz="0" w:space="0" w:color="auto"/>
        <w:bottom w:val="none" w:sz="0" w:space="0" w:color="auto"/>
        <w:right w:val="none" w:sz="0" w:space="0" w:color="auto"/>
      </w:divBdr>
    </w:div>
    <w:div w:id="21184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D3B5E-6564-404A-A4BE-D75FA7D1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943</Words>
  <Characters>5378</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Татьяна Валерьевна</dc:creator>
  <cp:keywords/>
  <dc:description/>
  <cp:lastModifiedBy>user</cp:lastModifiedBy>
  <cp:revision>9</cp:revision>
  <cp:lastPrinted>2019-04-23T12:45:00Z</cp:lastPrinted>
  <dcterms:created xsi:type="dcterms:W3CDTF">2022-08-03T05:35:00Z</dcterms:created>
  <dcterms:modified xsi:type="dcterms:W3CDTF">2024-06-24T06:26:00Z</dcterms:modified>
</cp:coreProperties>
</file>